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8BF7A" w14:textId="77777777" w:rsidR="00800BBB" w:rsidRPr="00776394" w:rsidRDefault="00800BBB" w:rsidP="00800BBB">
      <w:pPr>
        <w:jc w:val="center"/>
        <w:rPr>
          <w:rFonts w:ascii="Times New Roman" w:hAnsi="Times New Roman" w:cs="Times New Roman"/>
          <w:b/>
          <w:bCs/>
          <w:sz w:val="32"/>
          <w:szCs w:val="32"/>
        </w:rPr>
      </w:pPr>
      <w:r w:rsidRPr="00776394">
        <w:rPr>
          <w:rFonts w:ascii="Times New Roman" w:hAnsi="Times New Roman" w:cs="Times New Roman"/>
          <w:b/>
          <w:bCs/>
          <w:sz w:val="32"/>
          <w:szCs w:val="32"/>
        </w:rPr>
        <w:t>Supporting Information</w:t>
      </w:r>
    </w:p>
    <w:p w14:paraId="615663AA" w14:textId="2E76CD74" w:rsidR="00800BBB" w:rsidRPr="00CD0695" w:rsidRDefault="00800BBB" w:rsidP="00800BBB">
      <w:pPr>
        <w:jc w:val="center"/>
        <w:rPr>
          <w:rFonts w:ascii="Times New Roman" w:hAnsi="Times New Roman" w:cs="Times New Roman"/>
          <w:sz w:val="28"/>
          <w:szCs w:val="28"/>
        </w:rPr>
      </w:pPr>
      <w:proofErr w:type="spellStart"/>
      <w:r w:rsidRPr="00CD0695">
        <w:rPr>
          <w:rFonts w:ascii="Times New Roman" w:hAnsi="Times New Roman" w:cs="Times New Roman"/>
          <w:sz w:val="28"/>
          <w:szCs w:val="28"/>
        </w:rPr>
        <w:t>Metasurface</w:t>
      </w:r>
      <w:proofErr w:type="spellEnd"/>
      <w:r w:rsidRPr="00CD0695">
        <w:rPr>
          <w:rFonts w:ascii="Times New Roman" w:hAnsi="Times New Roman" w:cs="Times New Roman"/>
          <w:sz w:val="28"/>
          <w:szCs w:val="28"/>
        </w:rPr>
        <w:t xml:space="preserve">-Enhanced Molecular Absorption </w:t>
      </w:r>
      <w:r w:rsidR="00E914D0">
        <w:rPr>
          <w:rFonts w:ascii="Times New Roman" w:hAnsi="Times New Roman" w:cs="Times New Roman"/>
          <w:sz w:val="28"/>
          <w:szCs w:val="28"/>
        </w:rPr>
        <w:t>at</w:t>
      </w:r>
      <w:r>
        <w:rPr>
          <w:rFonts w:ascii="Times New Roman" w:hAnsi="Times New Roman" w:cs="Times New Roman"/>
          <w:sz w:val="28"/>
          <w:szCs w:val="28"/>
        </w:rPr>
        <w:t xml:space="preserve"> Mid-Infrared wavelength </w:t>
      </w:r>
      <w:r w:rsidRPr="00CD0695">
        <w:rPr>
          <w:rFonts w:ascii="Times New Roman" w:hAnsi="Times New Roman" w:cs="Times New Roman"/>
          <w:sz w:val="28"/>
          <w:szCs w:val="28"/>
        </w:rPr>
        <w:t>for Therapeutic Drug Monitoring</w:t>
      </w:r>
    </w:p>
    <w:p w14:paraId="4A3A6160" w14:textId="77777777" w:rsidR="00800BBB" w:rsidRPr="001F3D45" w:rsidRDefault="00800BBB" w:rsidP="00800BBB">
      <w:pPr>
        <w:widowControl w:val="0"/>
        <w:pBdr>
          <w:top w:val="nil"/>
          <w:left w:val="nil"/>
          <w:bottom w:val="nil"/>
          <w:right w:val="nil"/>
          <w:between w:val="nil"/>
        </w:pBdr>
        <w:spacing w:after="0" w:line="280" w:lineRule="auto"/>
        <w:ind w:firstLine="284"/>
        <w:jc w:val="center"/>
        <w:rPr>
          <w:rFonts w:ascii="Times New Roman" w:eastAsia="Times New Roman" w:hAnsi="Times New Roman" w:cs="Times New Roman"/>
          <w:color w:val="000000"/>
          <w:kern w:val="0"/>
          <w:sz w:val="22"/>
          <w:szCs w:val="22"/>
          <w:lang w:val="en-US"/>
          <w14:ligatures w14:val="none"/>
        </w:rPr>
      </w:pPr>
      <w:r w:rsidRPr="00322229">
        <w:rPr>
          <w:rFonts w:ascii="Times New Roman" w:eastAsia="Times New Roman" w:hAnsi="Times New Roman" w:cs="Times New Roman"/>
          <w:bCs/>
          <w:color w:val="000000"/>
          <w:kern w:val="0"/>
          <w:sz w:val="22"/>
          <w:szCs w:val="22"/>
          <w:lang w:val="en-US"/>
          <w14:ligatures w14:val="none"/>
        </w:rPr>
        <w:t>Kezheng Li</w:t>
      </w:r>
      <w:proofErr w:type="gramStart"/>
      <w:r w:rsidRPr="001F3D45">
        <w:rPr>
          <w:rFonts w:ascii="Times New Roman" w:eastAsia="Times New Roman" w:hAnsi="Times New Roman" w:cs="Times New Roman"/>
          <w:color w:val="000000"/>
          <w:kern w:val="0"/>
          <w:sz w:val="22"/>
          <w:szCs w:val="22"/>
          <w:vertAlign w:val="superscript"/>
          <w:lang w:val="en-US"/>
          <w14:ligatures w14:val="none"/>
        </w:rPr>
        <w:t>1</w:t>
      </w:r>
      <w:r>
        <w:rPr>
          <w:rFonts w:ascii="Times New Roman" w:eastAsia="Times New Roman" w:hAnsi="Times New Roman" w:cs="Times New Roman"/>
          <w:color w:val="000000"/>
          <w:kern w:val="0"/>
          <w:sz w:val="22"/>
          <w:szCs w:val="22"/>
          <w:vertAlign w:val="superscript"/>
          <w:lang w:val="en-US"/>
          <w14:ligatures w14:val="none"/>
        </w:rPr>
        <w:t>,*</w:t>
      </w:r>
      <w:proofErr w:type="gramEnd"/>
      <w:r>
        <w:rPr>
          <w:rFonts w:ascii="Times New Roman" w:eastAsia="Times New Roman" w:hAnsi="Times New Roman" w:cs="Times New Roman"/>
          <w:color w:val="000000"/>
          <w:kern w:val="0"/>
          <w:sz w:val="22"/>
          <w:szCs w:val="22"/>
          <w:lang w:val="en-US"/>
          <w14:ligatures w14:val="none"/>
        </w:rPr>
        <w:t xml:space="preserve">, </w:t>
      </w:r>
      <w:r w:rsidRPr="001F3D45">
        <w:rPr>
          <w:rFonts w:ascii="Times New Roman" w:eastAsia="Times New Roman" w:hAnsi="Times New Roman" w:cs="Times New Roman"/>
          <w:color w:val="000000"/>
          <w:kern w:val="0"/>
          <w:sz w:val="22"/>
          <w:szCs w:val="22"/>
          <w:lang w:val="en-US"/>
          <w14:ligatures w14:val="none"/>
        </w:rPr>
        <w:t>Pin Dong</w:t>
      </w:r>
      <w:r w:rsidRPr="001F3D45">
        <w:rPr>
          <w:rFonts w:ascii="Times New Roman" w:eastAsia="Times New Roman" w:hAnsi="Times New Roman" w:cs="Times New Roman"/>
          <w:color w:val="000000"/>
          <w:kern w:val="0"/>
          <w:sz w:val="22"/>
          <w:szCs w:val="22"/>
          <w:vertAlign w:val="superscript"/>
          <w:lang w:val="en-US"/>
          <w14:ligatures w14:val="none"/>
        </w:rPr>
        <w:t>1</w:t>
      </w:r>
      <w:r w:rsidRPr="001F3D45">
        <w:rPr>
          <w:rFonts w:ascii="Times New Roman" w:eastAsia="Times New Roman" w:hAnsi="Times New Roman" w:cs="Times New Roman"/>
          <w:color w:val="000000"/>
          <w:kern w:val="0"/>
          <w:sz w:val="22"/>
          <w:szCs w:val="22"/>
          <w:lang w:val="en-US"/>
          <w14:ligatures w14:val="none"/>
        </w:rPr>
        <w:t>, Aneesh Vincent</w:t>
      </w:r>
      <w:r>
        <w:rPr>
          <w:rFonts w:ascii="Times New Roman" w:eastAsia="Times New Roman" w:hAnsi="Times New Roman" w:cs="Times New Roman"/>
          <w:color w:val="000000"/>
          <w:kern w:val="0"/>
          <w:sz w:val="22"/>
          <w:szCs w:val="22"/>
          <w:lang w:val="en-US"/>
          <w14:ligatures w14:val="none"/>
        </w:rPr>
        <w:t xml:space="preserve"> Veluthandath</w:t>
      </w:r>
      <w:r w:rsidRPr="001F3D45">
        <w:rPr>
          <w:rFonts w:ascii="Times New Roman" w:eastAsia="Times New Roman" w:hAnsi="Times New Roman" w:cs="Times New Roman"/>
          <w:color w:val="000000"/>
          <w:kern w:val="0"/>
          <w:sz w:val="22"/>
          <w:szCs w:val="22"/>
          <w:vertAlign w:val="superscript"/>
          <w:lang w:val="en-US"/>
          <w14:ligatures w14:val="none"/>
        </w:rPr>
        <w:t>2</w:t>
      </w:r>
      <w:r w:rsidRPr="001F3D45">
        <w:rPr>
          <w:rFonts w:ascii="Times New Roman" w:eastAsia="Times New Roman" w:hAnsi="Times New Roman" w:cs="Times New Roman"/>
          <w:color w:val="000000"/>
          <w:kern w:val="0"/>
          <w:sz w:val="22"/>
          <w:szCs w:val="22"/>
          <w:lang w:val="en-US"/>
          <w14:ligatures w14:val="none"/>
        </w:rPr>
        <w:t xml:space="preserve">, </w:t>
      </w:r>
      <w:r w:rsidRPr="00CC49F9">
        <w:rPr>
          <w:rFonts w:ascii="Times New Roman" w:eastAsia="Times New Roman" w:hAnsi="Times New Roman" w:cs="Times New Roman"/>
          <w:color w:val="000000"/>
          <w:kern w:val="0"/>
          <w:sz w:val="22"/>
          <w:szCs w:val="22"/>
          <w:lang w:val="en-US"/>
          <w14:ligatures w14:val="none"/>
        </w:rPr>
        <w:t>Soheila Kharratian</w:t>
      </w:r>
      <w:r w:rsidRPr="00CC49F9">
        <w:rPr>
          <w:rFonts w:ascii="Times New Roman" w:eastAsia="Times New Roman" w:hAnsi="Times New Roman" w:cs="Times New Roman"/>
          <w:color w:val="000000"/>
          <w:kern w:val="0"/>
          <w:sz w:val="22"/>
          <w:szCs w:val="22"/>
          <w:vertAlign w:val="superscript"/>
          <w:lang w:val="en-US"/>
          <w14:ligatures w14:val="none"/>
        </w:rPr>
        <w:t>1</w:t>
      </w:r>
      <w:r>
        <w:rPr>
          <w:rFonts w:ascii="Times New Roman" w:eastAsia="Times New Roman" w:hAnsi="Times New Roman" w:cs="Times New Roman"/>
          <w:color w:val="000000"/>
          <w:kern w:val="0"/>
          <w:sz w:val="22"/>
          <w:szCs w:val="22"/>
          <w:lang w:val="en-US"/>
          <w14:ligatures w14:val="none"/>
        </w:rPr>
        <w:t>, Augusto Martin</w:t>
      </w:r>
      <w:r w:rsidRPr="00600F37">
        <w:rPr>
          <w:rFonts w:ascii="Times New Roman" w:eastAsia="Times New Roman" w:hAnsi="Times New Roman" w:cs="Times New Roman"/>
          <w:color w:val="000000"/>
          <w:kern w:val="0"/>
          <w:sz w:val="22"/>
          <w:szCs w:val="22"/>
          <w:vertAlign w:val="superscript"/>
          <w:lang w:val="en-US"/>
          <w14:ligatures w14:val="none"/>
        </w:rPr>
        <w:t>1</w:t>
      </w:r>
      <w:r>
        <w:rPr>
          <w:rFonts w:ascii="Times New Roman" w:eastAsia="Times New Roman" w:hAnsi="Times New Roman" w:cs="Times New Roman"/>
          <w:color w:val="000000"/>
          <w:kern w:val="0"/>
          <w:sz w:val="22"/>
          <w:szCs w:val="22"/>
          <w:lang w:val="en-US"/>
          <w14:ligatures w14:val="none"/>
        </w:rPr>
        <w:t xml:space="preserve">, Ganapathy </w:t>
      </w:r>
      <w:r w:rsidRPr="001F3D45">
        <w:rPr>
          <w:rFonts w:ascii="Times New Roman" w:eastAsia="Times New Roman" w:hAnsi="Times New Roman" w:cs="Times New Roman"/>
          <w:color w:val="000000"/>
          <w:kern w:val="0"/>
          <w:sz w:val="22"/>
          <w:szCs w:val="22"/>
          <w:lang w:val="en-US"/>
          <w14:ligatures w14:val="none"/>
        </w:rPr>
        <w:t>Senthil M</w:t>
      </w:r>
      <w:r>
        <w:rPr>
          <w:rFonts w:ascii="Times New Roman" w:eastAsia="Times New Roman" w:hAnsi="Times New Roman" w:cs="Times New Roman"/>
          <w:color w:val="000000"/>
          <w:kern w:val="0"/>
          <w:sz w:val="22"/>
          <w:szCs w:val="22"/>
          <w:lang w:val="en-US"/>
          <w14:ligatures w14:val="none"/>
        </w:rPr>
        <w:t>urugan</w:t>
      </w:r>
      <w:r w:rsidRPr="001F3D45">
        <w:rPr>
          <w:rFonts w:ascii="Times New Roman" w:eastAsia="Times New Roman" w:hAnsi="Times New Roman" w:cs="Times New Roman"/>
          <w:color w:val="000000"/>
          <w:kern w:val="0"/>
          <w:sz w:val="22"/>
          <w:szCs w:val="22"/>
          <w:vertAlign w:val="superscript"/>
          <w:lang w:val="en-US"/>
          <w14:ligatures w14:val="none"/>
        </w:rPr>
        <w:t>2</w:t>
      </w:r>
      <w:r>
        <w:rPr>
          <w:rFonts w:ascii="Times New Roman" w:eastAsia="Times New Roman" w:hAnsi="Times New Roman" w:cs="Times New Roman"/>
          <w:color w:val="000000"/>
          <w:kern w:val="0"/>
          <w:sz w:val="22"/>
          <w:szCs w:val="22"/>
          <w:lang w:val="en-US"/>
          <w14:ligatures w14:val="none"/>
        </w:rPr>
        <w:t xml:space="preserve">, </w:t>
      </w:r>
      <w:r w:rsidRPr="001F3D45">
        <w:rPr>
          <w:rFonts w:ascii="Times New Roman" w:eastAsia="Times New Roman" w:hAnsi="Times New Roman" w:cs="Times New Roman"/>
          <w:color w:val="000000"/>
          <w:kern w:val="0"/>
          <w:sz w:val="22"/>
          <w:szCs w:val="22"/>
          <w:lang w:val="en-US"/>
          <w14:ligatures w14:val="none"/>
        </w:rPr>
        <w:t>Yue Wang</w:t>
      </w:r>
      <w:proofErr w:type="gramStart"/>
      <w:r w:rsidRPr="001F3D45">
        <w:rPr>
          <w:rFonts w:ascii="Times New Roman" w:eastAsia="Times New Roman" w:hAnsi="Times New Roman" w:cs="Times New Roman"/>
          <w:color w:val="000000"/>
          <w:kern w:val="0"/>
          <w:sz w:val="22"/>
          <w:szCs w:val="22"/>
          <w:vertAlign w:val="superscript"/>
          <w:lang w:val="en-US"/>
          <w14:ligatures w14:val="none"/>
        </w:rPr>
        <w:t>1</w:t>
      </w:r>
      <w:r>
        <w:rPr>
          <w:rFonts w:ascii="Times New Roman" w:eastAsia="Times New Roman" w:hAnsi="Times New Roman" w:cs="Times New Roman"/>
          <w:color w:val="000000"/>
          <w:kern w:val="0"/>
          <w:sz w:val="22"/>
          <w:szCs w:val="22"/>
          <w:vertAlign w:val="superscript"/>
          <w:lang w:val="en-US"/>
          <w14:ligatures w14:val="none"/>
        </w:rPr>
        <w:t>,*</w:t>
      </w:r>
      <w:proofErr w:type="gramEnd"/>
      <w:r>
        <w:rPr>
          <w:rFonts w:ascii="Times New Roman" w:eastAsia="Times New Roman" w:hAnsi="Times New Roman" w:cs="Times New Roman"/>
          <w:color w:val="000000"/>
          <w:kern w:val="0"/>
          <w:sz w:val="22"/>
          <w:szCs w:val="22"/>
          <w:vertAlign w:val="superscript"/>
          <w:lang w:val="en-US"/>
          <w14:ligatures w14:val="none"/>
        </w:rPr>
        <w:t xml:space="preserve"> </w:t>
      </w:r>
      <w:r w:rsidRPr="001F3D45">
        <w:rPr>
          <w:rFonts w:ascii="Times New Roman" w:eastAsia="Times New Roman" w:hAnsi="Times New Roman" w:cs="Times New Roman"/>
          <w:color w:val="000000"/>
          <w:kern w:val="0"/>
          <w:sz w:val="22"/>
          <w:szCs w:val="22"/>
          <w:lang w:val="en-US"/>
          <w14:ligatures w14:val="none"/>
        </w:rPr>
        <w:t>and Thomas F. Krauss</w:t>
      </w:r>
      <w:r w:rsidRPr="001F3D45">
        <w:rPr>
          <w:rFonts w:ascii="Times New Roman" w:eastAsia="Times New Roman" w:hAnsi="Times New Roman" w:cs="Times New Roman"/>
          <w:color w:val="000000"/>
          <w:kern w:val="0"/>
          <w:sz w:val="22"/>
          <w:szCs w:val="22"/>
          <w:vertAlign w:val="superscript"/>
          <w:lang w:val="en-US"/>
          <w14:ligatures w14:val="none"/>
        </w:rPr>
        <w:t>1</w:t>
      </w:r>
    </w:p>
    <w:p w14:paraId="3CB679F0" w14:textId="77777777" w:rsidR="00800BBB" w:rsidRPr="001F3D45" w:rsidRDefault="00800BBB" w:rsidP="00800BBB">
      <w:pPr>
        <w:widowControl w:val="0"/>
        <w:pBdr>
          <w:top w:val="nil"/>
          <w:left w:val="nil"/>
          <w:bottom w:val="nil"/>
          <w:right w:val="nil"/>
          <w:between w:val="nil"/>
        </w:pBdr>
        <w:spacing w:after="0" w:line="280" w:lineRule="auto"/>
        <w:ind w:firstLine="284"/>
        <w:jc w:val="center"/>
        <w:rPr>
          <w:rFonts w:ascii="Times New Roman" w:eastAsia="Times New Roman" w:hAnsi="Times New Roman" w:cs="Times New Roman"/>
          <w:i/>
          <w:color w:val="000000"/>
          <w:kern w:val="0"/>
          <w:sz w:val="22"/>
          <w:szCs w:val="22"/>
          <w:lang w:val="en-US"/>
          <w14:ligatures w14:val="none"/>
        </w:rPr>
      </w:pPr>
      <w:r w:rsidRPr="001F3D45">
        <w:rPr>
          <w:rFonts w:ascii="Times New Roman" w:eastAsia="Times New Roman" w:hAnsi="Times New Roman" w:cs="Times New Roman"/>
          <w:i/>
          <w:color w:val="000000"/>
          <w:kern w:val="0"/>
          <w:sz w:val="22"/>
          <w:szCs w:val="22"/>
          <w:vertAlign w:val="superscript"/>
          <w:lang w:val="en-US"/>
          <w14:ligatures w14:val="none"/>
        </w:rPr>
        <w:t>1</w:t>
      </w:r>
      <w:r w:rsidRPr="001F3D45">
        <w:rPr>
          <w:rFonts w:ascii="Times New Roman" w:eastAsia="Times New Roman" w:hAnsi="Times New Roman" w:cs="Times New Roman"/>
          <w:color w:val="000000"/>
          <w:kern w:val="0"/>
          <w:sz w:val="21"/>
          <w:szCs w:val="21"/>
          <w:lang w:val="en-US"/>
          <w14:ligatures w14:val="none"/>
        </w:rPr>
        <w:t xml:space="preserve"> </w:t>
      </w:r>
      <w:r w:rsidRPr="001F3D45">
        <w:rPr>
          <w:rFonts w:ascii="Times New Roman" w:eastAsia="Times New Roman" w:hAnsi="Times New Roman" w:cs="Times New Roman"/>
          <w:i/>
          <w:color w:val="000000"/>
          <w:kern w:val="0"/>
          <w:sz w:val="21"/>
          <w:szCs w:val="21"/>
          <w:lang w:val="en-US"/>
          <w14:ligatures w14:val="none"/>
        </w:rPr>
        <w:t>School of Physics, Engineering and technology</w:t>
      </w:r>
      <w:r w:rsidRPr="001F3D45">
        <w:rPr>
          <w:rFonts w:ascii="Times New Roman" w:eastAsia="Times New Roman" w:hAnsi="Times New Roman" w:cs="Times New Roman"/>
          <w:i/>
          <w:color w:val="000000"/>
          <w:kern w:val="0"/>
          <w:sz w:val="22"/>
          <w:szCs w:val="22"/>
          <w:lang w:val="en-US"/>
          <w14:ligatures w14:val="none"/>
        </w:rPr>
        <w:t>, University of York, York, U.K.</w:t>
      </w:r>
    </w:p>
    <w:p w14:paraId="3F70D2C4" w14:textId="77777777" w:rsidR="00800BBB" w:rsidRPr="001F3D45" w:rsidRDefault="00800BBB" w:rsidP="00800BBB">
      <w:pPr>
        <w:widowControl w:val="0"/>
        <w:pBdr>
          <w:top w:val="nil"/>
          <w:left w:val="nil"/>
          <w:bottom w:val="nil"/>
          <w:right w:val="nil"/>
          <w:between w:val="nil"/>
        </w:pBdr>
        <w:spacing w:after="0" w:line="280" w:lineRule="auto"/>
        <w:ind w:firstLine="284"/>
        <w:jc w:val="center"/>
        <w:rPr>
          <w:rFonts w:ascii="Times New Roman" w:eastAsia="Times New Roman" w:hAnsi="Times New Roman" w:cs="Times New Roman"/>
          <w:i/>
          <w:color w:val="000000"/>
          <w:kern w:val="0"/>
          <w:sz w:val="21"/>
          <w:szCs w:val="21"/>
          <w:lang w:val="en-US"/>
          <w14:ligatures w14:val="none"/>
        </w:rPr>
      </w:pPr>
      <w:r w:rsidRPr="001F3D45">
        <w:rPr>
          <w:rFonts w:ascii="Times New Roman" w:eastAsia="Times New Roman" w:hAnsi="Times New Roman" w:cs="Times New Roman"/>
          <w:i/>
          <w:color w:val="000000"/>
          <w:kern w:val="0"/>
          <w:sz w:val="22"/>
          <w:szCs w:val="22"/>
          <w:vertAlign w:val="superscript"/>
          <w:lang w:val="en-US"/>
          <w14:ligatures w14:val="none"/>
        </w:rPr>
        <w:t>2</w:t>
      </w:r>
      <w:r w:rsidRPr="001F3D45">
        <w:rPr>
          <w:rFonts w:ascii="Times New Roman" w:eastAsia="Times New Roman" w:hAnsi="Times New Roman" w:cs="Times New Roman"/>
          <w:i/>
          <w:color w:val="000000"/>
          <w:kern w:val="0"/>
          <w:sz w:val="21"/>
          <w:szCs w:val="21"/>
          <w:lang w:val="en-US"/>
          <w14:ligatures w14:val="none"/>
        </w:rPr>
        <w:t>Optoelectronics Research Centre, University of Southampton, Southampton, U.K.</w:t>
      </w:r>
    </w:p>
    <w:p w14:paraId="6652763A" w14:textId="77777777" w:rsidR="00800BBB" w:rsidRPr="001F3D45" w:rsidRDefault="00800BBB" w:rsidP="00800BBB">
      <w:pPr>
        <w:widowControl w:val="0"/>
        <w:pBdr>
          <w:top w:val="nil"/>
          <w:left w:val="nil"/>
          <w:bottom w:val="nil"/>
          <w:right w:val="nil"/>
          <w:between w:val="nil"/>
        </w:pBdr>
        <w:spacing w:after="0" w:line="280" w:lineRule="auto"/>
        <w:ind w:firstLine="284"/>
        <w:jc w:val="center"/>
        <w:rPr>
          <w:rFonts w:ascii="Times New Roman" w:eastAsia="Times New Roman" w:hAnsi="Times New Roman" w:cs="Times New Roman"/>
          <w:i/>
          <w:color w:val="000000"/>
          <w:kern w:val="0"/>
          <w:sz w:val="22"/>
          <w:szCs w:val="22"/>
          <w:lang w:val="en-US"/>
          <w14:ligatures w14:val="none"/>
        </w:rPr>
      </w:pPr>
      <w:r w:rsidRPr="001F3D45">
        <w:rPr>
          <w:rFonts w:ascii="Times New Roman" w:eastAsia="Times New Roman" w:hAnsi="Times New Roman" w:cs="Times New Roman"/>
          <w:color w:val="000000"/>
          <w:kern w:val="0"/>
          <w:sz w:val="22"/>
          <w:szCs w:val="22"/>
          <w:lang w:val="en-US"/>
          <w14:ligatures w14:val="none"/>
        </w:rPr>
        <w:t>*Email: kezheng.li@york.ac.uk</w:t>
      </w:r>
      <w:r>
        <w:rPr>
          <w:rFonts w:ascii="Times New Roman" w:eastAsia="Times New Roman" w:hAnsi="Times New Roman" w:cs="Times New Roman"/>
          <w:color w:val="000000"/>
          <w:kern w:val="0"/>
          <w:sz w:val="22"/>
          <w:szCs w:val="22"/>
          <w:lang w:val="en-US"/>
          <w14:ligatures w14:val="none"/>
        </w:rPr>
        <w:t>; yue.wang@york.ac.uk</w:t>
      </w:r>
    </w:p>
    <w:p w14:paraId="694D775D" w14:textId="77777777" w:rsidR="00452D51" w:rsidRPr="00264020" w:rsidRDefault="00452D51" w:rsidP="00264020">
      <w:pPr>
        <w:jc w:val="both"/>
        <w:rPr>
          <w:rFonts w:ascii="Times New Roman" w:hAnsi="Times New Roman" w:cs="Times New Roman"/>
        </w:rPr>
      </w:pPr>
    </w:p>
    <w:p w14:paraId="6A88D434" w14:textId="0EF85E7C" w:rsidR="00800BBB" w:rsidRDefault="005A2493" w:rsidP="00800BBB">
      <w:pPr>
        <w:pStyle w:val="ListParagraph"/>
        <w:numPr>
          <w:ilvl w:val="0"/>
          <w:numId w:val="1"/>
        </w:numPr>
        <w:jc w:val="both"/>
        <w:rPr>
          <w:rFonts w:ascii="Times New Roman" w:hAnsi="Times New Roman" w:cs="Times New Roman"/>
        </w:rPr>
      </w:pPr>
      <w:r>
        <w:rPr>
          <w:rFonts w:ascii="Times New Roman" w:hAnsi="Times New Roman" w:cs="Times New Roman"/>
        </w:rPr>
        <w:t>Reflection</w:t>
      </w:r>
      <w:r w:rsidR="00800BBB">
        <w:rPr>
          <w:rFonts w:ascii="Times New Roman" w:hAnsi="Times New Roman" w:cs="Times New Roman"/>
        </w:rPr>
        <w:t xml:space="preserve"> spectrum of Ge/CaF</w:t>
      </w:r>
      <w:r w:rsidR="00800BBB" w:rsidRPr="00C62A30">
        <w:rPr>
          <w:rFonts w:ascii="Times New Roman" w:hAnsi="Times New Roman" w:cs="Times New Roman"/>
          <w:vertAlign w:val="subscript"/>
        </w:rPr>
        <w:t>2</w:t>
      </w:r>
      <w:r w:rsidR="00800BBB">
        <w:rPr>
          <w:rFonts w:ascii="Times New Roman" w:hAnsi="Times New Roman" w:cs="Times New Roman"/>
        </w:rPr>
        <w:t xml:space="preserve"> substrate</w:t>
      </w:r>
    </w:p>
    <w:p w14:paraId="1E41D025" w14:textId="3CD7C67E" w:rsidR="00800BBB" w:rsidRDefault="00C13189" w:rsidP="00800BBB">
      <w:pPr>
        <w:pStyle w:val="ListParagraph"/>
        <w:jc w:val="center"/>
        <w:rPr>
          <w:rFonts w:ascii="Times New Roman" w:hAnsi="Times New Roman" w:cs="Times New Roman"/>
        </w:rPr>
      </w:pPr>
      <w:r>
        <w:rPr>
          <w:rFonts w:ascii="Times New Roman" w:hAnsi="Times New Roman" w:cs="Times New Roman"/>
          <w:noProof/>
        </w:rPr>
        <w:drawing>
          <wp:inline distT="0" distB="0" distL="0" distR="0" wp14:anchorId="3CE698D4" wp14:editId="4A127C72">
            <wp:extent cx="2750611" cy="2184400"/>
            <wp:effectExtent l="0" t="0" r="0" b="6350"/>
            <wp:docPr id="1660748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48127" name="Picture 166074812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52621" cy="2185996"/>
                    </a:xfrm>
                    <a:prstGeom prst="rect">
                      <a:avLst/>
                    </a:prstGeom>
                  </pic:spPr>
                </pic:pic>
              </a:graphicData>
            </a:graphic>
          </wp:inline>
        </w:drawing>
      </w:r>
    </w:p>
    <w:p w14:paraId="5DDADB94" w14:textId="7E00D914" w:rsidR="00800BBB" w:rsidRDefault="00800BBB" w:rsidP="00800BBB">
      <w:pPr>
        <w:pStyle w:val="ListParagraph"/>
        <w:jc w:val="center"/>
        <w:rPr>
          <w:rFonts w:ascii="Times New Roman" w:hAnsi="Times New Roman" w:cs="Times New Roman"/>
        </w:rPr>
      </w:pPr>
      <w:r>
        <w:rPr>
          <w:rFonts w:ascii="Times New Roman" w:hAnsi="Times New Roman" w:cs="Times New Roman"/>
        </w:rPr>
        <w:t xml:space="preserve">Figure S1 </w:t>
      </w:r>
      <w:r w:rsidR="005A2493">
        <w:rPr>
          <w:rFonts w:ascii="Times New Roman" w:hAnsi="Times New Roman" w:cs="Times New Roman"/>
        </w:rPr>
        <w:t>Reflection</w:t>
      </w:r>
      <w:r>
        <w:rPr>
          <w:rFonts w:ascii="Times New Roman" w:hAnsi="Times New Roman" w:cs="Times New Roman"/>
        </w:rPr>
        <w:t xml:space="preserve"> spectrum of Ge/CaF</w:t>
      </w:r>
      <w:r w:rsidRPr="00CE3CAC">
        <w:rPr>
          <w:rFonts w:ascii="Times New Roman" w:hAnsi="Times New Roman" w:cs="Times New Roman"/>
          <w:vertAlign w:val="subscript"/>
        </w:rPr>
        <w:t>2</w:t>
      </w:r>
      <w:r>
        <w:rPr>
          <w:rFonts w:ascii="Times New Roman" w:hAnsi="Times New Roman" w:cs="Times New Roman"/>
        </w:rPr>
        <w:t xml:space="preserve"> substrate.</w:t>
      </w:r>
    </w:p>
    <w:p w14:paraId="3026A930" w14:textId="77777777" w:rsidR="00800BBB" w:rsidRDefault="00800BBB" w:rsidP="00800BBB">
      <w:pPr>
        <w:pStyle w:val="ListParagraph"/>
        <w:jc w:val="both"/>
        <w:rPr>
          <w:rFonts w:ascii="Times New Roman" w:hAnsi="Times New Roman" w:cs="Times New Roman"/>
        </w:rPr>
      </w:pPr>
      <w:r w:rsidRPr="00805052">
        <w:rPr>
          <w:rFonts w:ascii="Times New Roman" w:hAnsi="Times New Roman" w:cs="Times New Roman"/>
        </w:rPr>
        <w:t xml:space="preserve">The purpose is to </w:t>
      </w:r>
      <w:r>
        <w:rPr>
          <w:rFonts w:ascii="Times New Roman" w:hAnsi="Times New Roman" w:cs="Times New Roman"/>
        </w:rPr>
        <w:t xml:space="preserve">show </w:t>
      </w:r>
      <w:r w:rsidRPr="00805052">
        <w:rPr>
          <w:rFonts w:ascii="Times New Roman" w:hAnsi="Times New Roman" w:cs="Times New Roman"/>
        </w:rPr>
        <w:t>that the Ge/</w:t>
      </w:r>
      <w:proofErr w:type="spellStart"/>
      <w:r w:rsidRPr="00805052">
        <w:rPr>
          <w:rFonts w:ascii="Times New Roman" w:hAnsi="Times New Roman" w:cs="Times New Roman"/>
        </w:rPr>
        <w:t>CaF</w:t>
      </w:r>
      <w:proofErr w:type="spellEnd"/>
      <w:r w:rsidRPr="00805052">
        <w:rPr>
          <w:rFonts w:ascii="Times New Roman" w:hAnsi="Times New Roman" w:cs="Times New Roman"/>
        </w:rPr>
        <w:t xml:space="preserve">₂ substrate exhibits </w:t>
      </w:r>
      <w:r>
        <w:rPr>
          <w:rFonts w:ascii="Times New Roman" w:hAnsi="Times New Roman" w:cs="Times New Roman"/>
        </w:rPr>
        <w:t>high reflection &gt; 90%</w:t>
      </w:r>
      <w:r w:rsidRPr="00805052">
        <w:rPr>
          <w:rFonts w:ascii="Times New Roman" w:hAnsi="Times New Roman" w:cs="Times New Roman"/>
        </w:rPr>
        <w:t xml:space="preserve"> in the target wavelength range of 5–6 </w:t>
      </w:r>
      <w:proofErr w:type="spellStart"/>
      <w:r w:rsidRPr="00805052">
        <w:rPr>
          <w:rFonts w:ascii="Times New Roman" w:hAnsi="Times New Roman" w:cs="Times New Roman"/>
        </w:rPr>
        <w:t>μm</w:t>
      </w:r>
      <w:proofErr w:type="spellEnd"/>
      <w:r w:rsidRPr="00805052">
        <w:rPr>
          <w:rFonts w:ascii="Times New Roman" w:hAnsi="Times New Roman" w:cs="Times New Roman"/>
        </w:rPr>
        <w:t xml:space="preserve">. The germanium layer was deposited onto the </w:t>
      </w:r>
      <w:proofErr w:type="spellStart"/>
      <w:r w:rsidRPr="00805052">
        <w:rPr>
          <w:rFonts w:ascii="Times New Roman" w:hAnsi="Times New Roman" w:cs="Times New Roman"/>
        </w:rPr>
        <w:t>CaF</w:t>
      </w:r>
      <w:proofErr w:type="spellEnd"/>
      <w:r w:rsidRPr="00805052">
        <w:rPr>
          <w:rFonts w:ascii="Times New Roman" w:hAnsi="Times New Roman" w:cs="Times New Roman"/>
        </w:rPr>
        <w:t>₂ substrate usi</w:t>
      </w:r>
      <w:r w:rsidRPr="00C15E72">
        <w:rPr>
          <w:rFonts w:ascii="Times New Roman" w:hAnsi="Times New Roman" w:cs="Times New Roman"/>
        </w:rPr>
        <w:t xml:space="preserve">ng Plasma-Enhanced Chemical Vapor Deposition (PECVD). </w:t>
      </w:r>
    </w:p>
    <w:p w14:paraId="563569E8" w14:textId="77777777" w:rsidR="00800BBB" w:rsidRDefault="00800BBB" w:rsidP="00800BBB">
      <w:pPr>
        <w:pStyle w:val="ListParagraph"/>
        <w:jc w:val="center"/>
        <w:rPr>
          <w:rFonts w:ascii="Times New Roman" w:hAnsi="Times New Roman" w:cs="Times New Roman"/>
        </w:rPr>
      </w:pPr>
    </w:p>
    <w:p w14:paraId="43FF82F6" w14:textId="77777777" w:rsidR="00491DEF" w:rsidRDefault="00491DEF" w:rsidP="00491DEF">
      <w:pPr>
        <w:pStyle w:val="ListParagraph"/>
        <w:numPr>
          <w:ilvl w:val="0"/>
          <w:numId w:val="1"/>
        </w:numPr>
        <w:jc w:val="both"/>
        <w:rPr>
          <w:rFonts w:ascii="Times New Roman" w:hAnsi="Times New Roman" w:cs="Times New Roman"/>
        </w:rPr>
      </w:pPr>
      <w:r>
        <w:rPr>
          <w:rFonts w:ascii="Times New Roman" w:hAnsi="Times New Roman" w:cs="Times New Roman"/>
        </w:rPr>
        <w:t xml:space="preserve">Optimisation of the </w:t>
      </w:r>
      <w:proofErr w:type="spellStart"/>
      <w:r>
        <w:rPr>
          <w:rFonts w:ascii="Times New Roman" w:hAnsi="Times New Roman" w:cs="Times New Roman"/>
        </w:rPr>
        <w:t>metasurface</w:t>
      </w:r>
      <w:proofErr w:type="spellEnd"/>
    </w:p>
    <w:p w14:paraId="3C4FE525" w14:textId="77777777" w:rsidR="00491DEF" w:rsidRDefault="00491DEF" w:rsidP="00491DEF">
      <w:pPr>
        <w:ind w:left="360"/>
        <w:rPr>
          <w:rFonts w:ascii="Times New Roman" w:hAnsi="Times New Roman" w:cs="Times New Roman"/>
        </w:rPr>
      </w:pPr>
      <w:r>
        <w:rPr>
          <w:rFonts w:ascii="Times New Roman" w:hAnsi="Times New Roman" w:cs="Times New Roman"/>
          <w:noProof/>
        </w:rPr>
        <w:drawing>
          <wp:inline distT="0" distB="0" distL="0" distR="0" wp14:anchorId="5AEF7817" wp14:editId="2FDEE8FE">
            <wp:extent cx="5149850" cy="1695126"/>
            <wp:effectExtent l="0" t="0" r="0" b="635"/>
            <wp:docPr id="639134847" name="Picture 4" descr="A comparison of graphs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34847" name="Picture 4" descr="A comparison of graphs with line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62688" cy="1699352"/>
                    </a:xfrm>
                    <a:prstGeom prst="rect">
                      <a:avLst/>
                    </a:prstGeom>
                  </pic:spPr>
                </pic:pic>
              </a:graphicData>
            </a:graphic>
          </wp:inline>
        </w:drawing>
      </w:r>
    </w:p>
    <w:p w14:paraId="601684BF" w14:textId="28470A4E" w:rsidR="00491DEF" w:rsidRDefault="00491DEF" w:rsidP="00491DEF">
      <w:pPr>
        <w:ind w:left="360"/>
        <w:jc w:val="both"/>
        <w:rPr>
          <w:rFonts w:ascii="Times New Roman" w:hAnsi="Times New Roman" w:cs="Times New Roman"/>
        </w:rPr>
      </w:pPr>
      <w:r>
        <w:rPr>
          <w:rFonts w:ascii="Times New Roman" w:hAnsi="Times New Roman" w:cs="Times New Roman"/>
        </w:rPr>
        <w:t>Figure S</w:t>
      </w:r>
      <w:r w:rsidR="008872FE">
        <w:rPr>
          <w:rFonts w:ascii="Times New Roman" w:hAnsi="Times New Roman" w:cs="Times New Roman"/>
        </w:rPr>
        <w:t>2</w:t>
      </w:r>
      <w:r>
        <w:rPr>
          <w:rFonts w:ascii="Times New Roman" w:hAnsi="Times New Roman" w:cs="Times New Roman"/>
        </w:rPr>
        <w:t xml:space="preserve">. Optimisation of the </w:t>
      </w:r>
      <w:proofErr w:type="spellStart"/>
      <w:r>
        <w:rPr>
          <w:rFonts w:ascii="Times New Roman" w:hAnsi="Times New Roman" w:cs="Times New Roman"/>
        </w:rPr>
        <w:t>metasurface</w:t>
      </w:r>
      <w:proofErr w:type="spellEnd"/>
      <w:r>
        <w:rPr>
          <w:rFonts w:ascii="Times New Roman" w:hAnsi="Times New Roman" w:cs="Times New Roman"/>
        </w:rPr>
        <w:t xml:space="preserve">. (a) </w:t>
      </w:r>
      <w:r w:rsidRPr="00BB1AA1">
        <w:rPr>
          <w:rFonts w:ascii="Times New Roman" w:hAnsi="Times New Roman" w:cs="Times New Roman"/>
        </w:rPr>
        <w:t>The correlation between asymmetry and the quality factor (Q), amplitude (A), and their product (Q × A)</w:t>
      </w:r>
      <w:r>
        <w:rPr>
          <w:rFonts w:ascii="Times New Roman" w:hAnsi="Times New Roman" w:cs="Times New Roman"/>
        </w:rPr>
        <w:t xml:space="preserve"> at the thickness of 400 nm</w:t>
      </w:r>
      <w:r w:rsidRPr="00BB1AA1">
        <w:rPr>
          <w:rFonts w:ascii="Times New Roman" w:hAnsi="Times New Roman" w:cs="Times New Roman"/>
        </w:rPr>
        <w:t xml:space="preserve">. </w:t>
      </w:r>
      <w:r>
        <w:rPr>
          <w:rFonts w:ascii="Times New Roman" w:hAnsi="Times New Roman" w:cs="Times New Roman"/>
        </w:rPr>
        <w:t>(b) T</w:t>
      </w:r>
      <w:r w:rsidRPr="00BB1AA1">
        <w:rPr>
          <w:rFonts w:ascii="Times New Roman" w:hAnsi="Times New Roman" w:cs="Times New Roman"/>
        </w:rPr>
        <w:t>he relationship between germanium thickness and the parameters Q, A, and their product (Q × A).</w:t>
      </w:r>
      <w:r>
        <w:rPr>
          <w:rFonts w:ascii="Times New Roman" w:hAnsi="Times New Roman" w:cs="Times New Roman"/>
        </w:rPr>
        <w:t xml:space="preserve"> </w:t>
      </w:r>
      <w:r w:rsidRPr="006C3EDC">
        <w:rPr>
          <w:rFonts w:ascii="Times New Roman" w:hAnsi="Times New Roman" w:cs="Times New Roman"/>
        </w:rPr>
        <w:t>Asymmetry is defined as the ratio of the side length of the smaller square to that of the larger square.</w:t>
      </w:r>
    </w:p>
    <w:p w14:paraId="38F5AD20" w14:textId="77777777" w:rsidR="00491DEF" w:rsidRDefault="00491DEF" w:rsidP="00800BBB">
      <w:pPr>
        <w:pStyle w:val="ListParagraph"/>
        <w:jc w:val="center"/>
        <w:rPr>
          <w:rFonts w:ascii="Times New Roman" w:hAnsi="Times New Roman" w:cs="Times New Roman"/>
        </w:rPr>
      </w:pPr>
    </w:p>
    <w:p w14:paraId="25F80A41" w14:textId="413D5AEA" w:rsidR="00251D04" w:rsidRDefault="00251D04" w:rsidP="00251D04">
      <w:pPr>
        <w:pStyle w:val="ListParagraph"/>
        <w:numPr>
          <w:ilvl w:val="0"/>
          <w:numId w:val="1"/>
        </w:numPr>
        <w:rPr>
          <w:rFonts w:ascii="Times New Roman" w:hAnsi="Times New Roman" w:cs="Times New Roman"/>
        </w:rPr>
      </w:pPr>
      <w:r>
        <w:rPr>
          <w:rFonts w:ascii="Times New Roman" w:hAnsi="Times New Roman" w:cs="Times New Roman"/>
        </w:rPr>
        <w:t>Absorpt</w:t>
      </w:r>
      <w:r w:rsidR="006818BD">
        <w:rPr>
          <w:rFonts w:ascii="Times New Roman" w:hAnsi="Times New Roman" w:cs="Times New Roman"/>
        </w:rPr>
        <w:t>ion</w:t>
      </w:r>
      <w:r>
        <w:rPr>
          <w:rFonts w:ascii="Times New Roman" w:hAnsi="Times New Roman" w:cs="Times New Roman"/>
        </w:rPr>
        <w:t xml:space="preserve"> spectrum of PHT and Serum</w:t>
      </w:r>
    </w:p>
    <w:p w14:paraId="17573053" w14:textId="3E33EF8D" w:rsidR="00251D04" w:rsidRDefault="00251D04" w:rsidP="00251D04">
      <w:pPr>
        <w:pStyle w:val="ListParagraph"/>
        <w:jc w:val="center"/>
        <w:rPr>
          <w:rFonts w:ascii="Times New Roman" w:hAnsi="Times New Roman" w:cs="Times New Roman"/>
        </w:rPr>
      </w:pPr>
      <w:r>
        <w:rPr>
          <w:rFonts w:ascii="Times New Roman" w:hAnsi="Times New Roman" w:cs="Times New Roman"/>
          <w:noProof/>
        </w:rPr>
        <w:drawing>
          <wp:inline distT="0" distB="0" distL="0" distR="0" wp14:anchorId="6979D674" wp14:editId="3E501455">
            <wp:extent cx="2451100" cy="1971866"/>
            <wp:effectExtent l="0" t="0" r="6350" b="9525"/>
            <wp:docPr id="1609942465" name="Picture 1" descr="A graph of a graph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42465" name="Picture 1" descr="A graph of a graph of a samp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6978" cy="1976594"/>
                    </a:xfrm>
                    <a:prstGeom prst="rect">
                      <a:avLst/>
                    </a:prstGeom>
                  </pic:spPr>
                </pic:pic>
              </a:graphicData>
            </a:graphic>
          </wp:inline>
        </w:drawing>
      </w:r>
    </w:p>
    <w:p w14:paraId="2B0A24EC" w14:textId="1CE24BB5" w:rsidR="00251D04" w:rsidRDefault="00251D04" w:rsidP="00251D04">
      <w:pPr>
        <w:pStyle w:val="ListParagraph"/>
        <w:ind w:left="1440"/>
        <w:jc w:val="both"/>
        <w:rPr>
          <w:rFonts w:ascii="Times New Roman" w:hAnsi="Times New Roman" w:cs="Times New Roman"/>
        </w:rPr>
      </w:pPr>
      <w:r>
        <w:rPr>
          <w:rFonts w:ascii="Times New Roman" w:hAnsi="Times New Roman" w:cs="Times New Roman"/>
        </w:rPr>
        <w:t>Figure S</w:t>
      </w:r>
      <w:r w:rsidR="008872FE">
        <w:rPr>
          <w:rFonts w:ascii="Times New Roman" w:hAnsi="Times New Roman" w:cs="Times New Roman"/>
        </w:rPr>
        <w:t>3</w:t>
      </w:r>
      <w:r>
        <w:rPr>
          <w:rFonts w:ascii="Times New Roman" w:hAnsi="Times New Roman" w:cs="Times New Roman"/>
        </w:rPr>
        <w:t xml:space="preserve"> </w:t>
      </w:r>
      <w:r w:rsidRPr="00251D04">
        <w:rPr>
          <w:rFonts w:ascii="Times New Roman" w:hAnsi="Times New Roman" w:cs="Times New Roman"/>
        </w:rPr>
        <w:t xml:space="preserve">Absorptance spectra of PHT and serum. The main PHT peak at 5.78 </w:t>
      </w:r>
      <w:proofErr w:type="spellStart"/>
      <w:r w:rsidRPr="00251D04">
        <w:rPr>
          <w:rFonts w:ascii="Times New Roman" w:hAnsi="Times New Roman" w:cs="Times New Roman"/>
        </w:rPr>
        <w:t>μm</w:t>
      </w:r>
      <w:proofErr w:type="spellEnd"/>
      <w:r w:rsidR="00E73926">
        <w:rPr>
          <w:rFonts w:ascii="Times New Roman" w:hAnsi="Times New Roman" w:cs="Times New Roman"/>
        </w:rPr>
        <w:t xml:space="preserve"> which is</w:t>
      </w:r>
      <w:r w:rsidRPr="00251D04">
        <w:rPr>
          <w:rFonts w:ascii="Times New Roman" w:hAnsi="Times New Roman" w:cs="Times New Roman"/>
        </w:rPr>
        <w:t xml:space="preserve"> indicated by the green arrow, overlaps with a serum absorption band, whereas the shoulder peak </w:t>
      </w:r>
      <w:r w:rsidR="00EB452E">
        <w:rPr>
          <w:rFonts w:ascii="Times New Roman" w:hAnsi="Times New Roman" w:cs="Times New Roman"/>
        </w:rPr>
        <w:t>indicated by</w:t>
      </w:r>
      <w:r w:rsidR="00E73926">
        <w:rPr>
          <w:rFonts w:ascii="Times New Roman" w:hAnsi="Times New Roman" w:cs="Times New Roman"/>
        </w:rPr>
        <w:t xml:space="preserve"> the</w:t>
      </w:r>
      <w:r w:rsidR="00EB452E">
        <w:rPr>
          <w:rFonts w:ascii="Times New Roman" w:hAnsi="Times New Roman" w:cs="Times New Roman"/>
        </w:rPr>
        <w:t xml:space="preserve"> blue arrow </w:t>
      </w:r>
      <w:r w:rsidRPr="00251D04">
        <w:rPr>
          <w:rFonts w:ascii="Times New Roman" w:hAnsi="Times New Roman" w:cs="Times New Roman"/>
        </w:rPr>
        <w:t xml:space="preserve">at 5.62 </w:t>
      </w:r>
      <w:proofErr w:type="spellStart"/>
      <w:r w:rsidRPr="00251D04">
        <w:rPr>
          <w:rFonts w:ascii="Times New Roman" w:hAnsi="Times New Roman" w:cs="Times New Roman"/>
        </w:rPr>
        <w:t>μm</w:t>
      </w:r>
      <w:proofErr w:type="spellEnd"/>
      <w:r w:rsidRPr="00251D04">
        <w:rPr>
          <w:rFonts w:ascii="Times New Roman" w:hAnsi="Times New Roman" w:cs="Times New Roman"/>
        </w:rPr>
        <w:t xml:space="preserve"> remains distinct and can therefore serve as a target peak for PHT detection.</w:t>
      </w:r>
    </w:p>
    <w:p w14:paraId="3473AA16" w14:textId="77777777" w:rsidR="00251D04" w:rsidRDefault="00251D04" w:rsidP="00251D04">
      <w:pPr>
        <w:pStyle w:val="ListParagraph"/>
        <w:rPr>
          <w:rFonts w:ascii="Times New Roman" w:hAnsi="Times New Roman" w:cs="Times New Roman"/>
        </w:rPr>
      </w:pPr>
    </w:p>
    <w:p w14:paraId="5C4918CB" w14:textId="77777777" w:rsidR="00C50116" w:rsidRDefault="00C50116" w:rsidP="00C50116">
      <w:pPr>
        <w:pStyle w:val="ListParagraph"/>
        <w:numPr>
          <w:ilvl w:val="0"/>
          <w:numId w:val="1"/>
        </w:numPr>
        <w:jc w:val="both"/>
        <w:rPr>
          <w:rFonts w:ascii="Times New Roman" w:hAnsi="Times New Roman" w:cs="Times New Roman"/>
        </w:rPr>
      </w:pPr>
      <w:r>
        <w:rPr>
          <w:rFonts w:ascii="Times New Roman" w:hAnsi="Times New Roman" w:cs="Times New Roman"/>
        </w:rPr>
        <w:t>Dried spot SEM of PHT on flat Ge surface</w:t>
      </w:r>
    </w:p>
    <w:p w14:paraId="7B490C7E" w14:textId="77777777" w:rsidR="00C50116" w:rsidRDefault="00C50116" w:rsidP="00C50116">
      <w:pPr>
        <w:pStyle w:val="ListParagraph"/>
        <w:jc w:val="center"/>
        <w:rPr>
          <w:rFonts w:ascii="Times New Roman" w:hAnsi="Times New Roman" w:cs="Times New Roman"/>
        </w:rPr>
      </w:pPr>
      <w:r>
        <w:rPr>
          <w:rFonts w:ascii="Times New Roman" w:hAnsi="Times New Roman" w:cs="Times New Roman"/>
          <w:noProof/>
        </w:rPr>
        <w:drawing>
          <wp:inline distT="0" distB="0" distL="0" distR="0" wp14:anchorId="5F01B5F6" wp14:editId="5FAE97C0">
            <wp:extent cx="3911600" cy="2406268"/>
            <wp:effectExtent l="0" t="0" r="0" b="0"/>
            <wp:docPr id="345314675" name="Picture 2"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14675" name="Picture 2" descr="A close-up of a microscop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8191" cy="2410322"/>
                    </a:xfrm>
                    <a:prstGeom prst="rect">
                      <a:avLst/>
                    </a:prstGeom>
                  </pic:spPr>
                </pic:pic>
              </a:graphicData>
            </a:graphic>
          </wp:inline>
        </w:drawing>
      </w:r>
      <w:r>
        <w:rPr>
          <w:rFonts w:ascii="Times New Roman" w:hAnsi="Times New Roman" w:cs="Times New Roman"/>
        </w:rPr>
        <w:t xml:space="preserve"> </w:t>
      </w:r>
    </w:p>
    <w:p w14:paraId="3C713B6E" w14:textId="17AE7ECE" w:rsidR="00C50116" w:rsidRDefault="00C50116" w:rsidP="00BA2D4D">
      <w:pPr>
        <w:pStyle w:val="ListParagraph"/>
        <w:jc w:val="both"/>
        <w:rPr>
          <w:rFonts w:ascii="Times New Roman" w:hAnsi="Times New Roman" w:cs="Times New Roman"/>
        </w:rPr>
      </w:pPr>
      <w:r>
        <w:rPr>
          <w:rFonts w:ascii="Times New Roman" w:hAnsi="Times New Roman" w:cs="Times New Roman"/>
        </w:rPr>
        <w:t>Figure S</w:t>
      </w:r>
      <w:r w:rsidR="008872FE">
        <w:rPr>
          <w:rFonts w:ascii="Times New Roman" w:hAnsi="Times New Roman" w:cs="Times New Roman"/>
        </w:rPr>
        <w:t>4</w:t>
      </w:r>
      <w:r>
        <w:rPr>
          <w:rFonts w:ascii="Times New Roman" w:hAnsi="Times New Roman" w:cs="Times New Roman"/>
        </w:rPr>
        <w:t xml:space="preserve">. Dried PHT spot on (a) flat Ge surface and (b) </w:t>
      </w:r>
      <w:proofErr w:type="spellStart"/>
      <w:r>
        <w:rPr>
          <w:rFonts w:ascii="Times New Roman" w:hAnsi="Times New Roman" w:cs="Times New Roman"/>
        </w:rPr>
        <w:t>metasurface</w:t>
      </w:r>
      <w:proofErr w:type="spellEnd"/>
      <w:r>
        <w:rPr>
          <w:rFonts w:ascii="Times New Roman" w:hAnsi="Times New Roman" w:cs="Times New Roman"/>
        </w:rPr>
        <w:t xml:space="preserve">. The coffee ring effect shows differently on each sample. The concentration of PHT </w:t>
      </w:r>
      <w:r w:rsidRPr="00E720BC">
        <w:rPr>
          <w:rFonts w:ascii="Times New Roman" w:hAnsi="Times New Roman" w:cs="Times New Roman"/>
        </w:rPr>
        <w:t>ethyl acetate</w:t>
      </w:r>
      <w:r>
        <w:rPr>
          <w:rFonts w:ascii="Times New Roman" w:hAnsi="Times New Roman" w:cs="Times New Roman"/>
        </w:rPr>
        <w:t xml:space="preserve"> solution is 100 </w:t>
      </w:r>
      <w:r>
        <w:rPr>
          <w:rFonts w:ascii="Times New Roman" w:hAnsi="Times New Roman" w:cs="Times New Roman"/>
          <w:lang w:val="el-GR"/>
        </w:rPr>
        <w:t>μ</w:t>
      </w:r>
      <w:r>
        <w:rPr>
          <w:rFonts w:ascii="Times New Roman" w:hAnsi="Times New Roman" w:cs="Times New Roman"/>
        </w:rPr>
        <w:t xml:space="preserve">g/ml. </w:t>
      </w:r>
    </w:p>
    <w:p w14:paraId="2E415275" w14:textId="77777777" w:rsidR="00251D04" w:rsidRDefault="00251D04" w:rsidP="00800BBB">
      <w:pPr>
        <w:pStyle w:val="ListParagraph"/>
        <w:jc w:val="center"/>
        <w:rPr>
          <w:rFonts w:ascii="Times New Roman" w:hAnsi="Times New Roman" w:cs="Times New Roman"/>
        </w:rPr>
      </w:pPr>
    </w:p>
    <w:p w14:paraId="2A35ABE4" w14:textId="77777777" w:rsidR="0035547C" w:rsidRDefault="0035547C" w:rsidP="0035547C">
      <w:pPr>
        <w:pStyle w:val="ListParagraph"/>
        <w:numPr>
          <w:ilvl w:val="0"/>
          <w:numId w:val="1"/>
        </w:numPr>
        <w:rPr>
          <w:rFonts w:ascii="Times New Roman" w:hAnsi="Times New Roman" w:cs="Times New Roman"/>
        </w:rPr>
      </w:pPr>
      <w:r>
        <w:rPr>
          <w:rFonts w:ascii="Times New Roman" w:hAnsi="Times New Roman" w:cs="Times New Roman"/>
        </w:rPr>
        <w:t>PHT solution overflow the ATR sensing area</w:t>
      </w:r>
    </w:p>
    <w:p w14:paraId="68101880" w14:textId="082CA7DB" w:rsidR="0035547C" w:rsidRDefault="00FD7B36" w:rsidP="00FD7B36">
      <w:pPr>
        <w:pStyle w:val="ListParagraph"/>
        <w:jc w:val="center"/>
        <w:rPr>
          <w:rFonts w:ascii="Times New Roman" w:hAnsi="Times New Roman" w:cs="Times New Roman"/>
        </w:rPr>
      </w:pPr>
      <w:r>
        <w:rPr>
          <w:rFonts w:ascii="Times New Roman" w:hAnsi="Times New Roman" w:cs="Times New Roman"/>
          <w:noProof/>
        </w:rPr>
        <w:lastRenderedPageBreak/>
        <w:drawing>
          <wp:inline distT="0" distB="0" distL="0" distR="0" wp14:anchorId="34302997" wp14:editId="30A5750F">
            <wp:extent cx="4527550" cy="2123825"/>
            <wp:effectExtent l="0" t="0" r="6350" b="0"/>
            <wp:docPr id="249678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78668" name="Picture 2496786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3586" cy="2126657"/>
                    </a:xfrm>
                    <a:prstGeom prst="rect">
                      <a:avLst/>
                    </a:prstGeom>
                  </pic:spPr>
                </pic:pic>
              </a:graphicData>
            </a:graphic>
          </wp:inline>
        </w:drawing>
      </w:r>
    </w:p>
    <w:p w14:paraId="4C88DC10" w14:textId="7B7B5DF3" w:rsidR="0035547C" w:rsidRPr="00A96ADE" w:rsidRDefault="0035547C" w:rsidP="0035547C">
      <w:pPr>
        <w:pStyle w:val="ListParagraph"/>
        <w:jc w:val="both"/>
        <w:rPr>
          <w:rFonts w:ascii="Times New Roman" w:hAnsi="Times New Roman" w:cs="Times New Roman"/>
        </w:rPr>
      </w:pPr>
      <w:r w:rsidRPr="00724368">
        <w:rPr>
          <w:rFonts w:ascii="Times New Roman" w:hAnsi="Times New Roman" w:cs="Times New Roman"/>
        </w:rPr>
        <w:t>Figure S</w:t>
      </w:r>
      <w:r>
        <w:rPr>
          <w:rFonts w:ascii="Times New Roman" w:hAnsi="Times New Roman" w:cs="Times New Roman"/>
        </w:rPr>
        <w:t>5</w:t>
      </w:r>
      <w:r w:rsidRPr="00724368">
        <w:rPr>
          <w:rFonts w:ascii="Times New Roman" w:hAnsi="Times New Roman" w:cs="Times New Roman"/>
        </w:rPr>
        <w:t xml:space="preserve"> (a) A </w:t>
      </w:r>
      <w:r>
        <w:rPr>
          <w:rFonts w:ascii="Times New Roman" w:hAnsi="Times New Roman" w:cs="Times New Roman"/>
        </w:rPr>
        <w:t xml:space="preserve">sample volume of </w:t>
      </w:r>
      <w:r w:rsidR="006D6497">
        <w:rPr>
          <w:rFonts w:ascii="Times New Roman" w:hAnsi="Times New Roman" w:cs="Times New Roman"/>
        </w:rPr>
        <w:t>3</w:t>
      </w:r>
      <w:r w:rsidRPr="00724368">
        <w:rPr>
          <w:rFonts w:ascii="Times New Roman" w:hAnsi="Times New Roman" w:cs="Times New Roman"/>
        </w:rPr>
        <w:t xml:space="preserve">00 </w:t>
      </w:r>
      <w:proofErr w:type="spellStart"/>
      <w:r w:rsidRPr="00724368">
        <w:rPr>
          <w:rFonts w:ascii="Times New Roman" w:hAnsi="Times New Roman" w:cs="Times New Roman"/>
        </w:rPr>
        <w:t>μ</w:t>
      </w:r>
      <w:r>
        <w:rPr>
          <w:rFonts w:ascii="Times New Roman" w:hAnsi="Times New Roman" w:cs="Times New Roman"/>
        </w:rPr>
        <w:t>l</w:t>
      </w:r>
      <w:proofErr w:type="spellEnd"/>
      <w:r w:rsidRPr="00724368">
        <w:rPr>
          <w:rFonts w:ascii="Times New Roman" w:hAnsi="Times New Roman" w:cs="Times New Roman"/>
        </w:rPr>
        <w:t xml:space="preserve"> PHT solution at 50 </w:t>
      </w:r>
      <w:proofErr w:type="spellStart"/>
      <w:r w:rsidRPr="00724368">
        <w:rPr>
          <w:rFonts w:ascii="Times New Roman" w:hAnsi="Times New Roman" w:cs="Times New Roman"/>
        </w:rPr>
        <w:t>μg</w:t>
      </w:r>
      <w:proofErr w:type="spellEnd"/>
      <w:r w:rsidRPr="00724368">
        <w:rPr>
          <w:rFonts w:ascii="Times New Roman" w:hAnsi="Times New Roman" w:cs="Times New Roman"/>
        </w:rPr>
        <w:t>/m</w:t>
      </w:r>
      <w:r>
        <w:rPr>
          <w:rFonts w:ascii="Times New Roman" w:hAnsi="Times New Roman" w:cs="Times New Roman"/>
        </w:rPr>
        <w:t>l</w:t>
      </w:r>
      <w:r w:rsidRPr="00724368">
        <w:rPr>
          <w:rFonts w:ascii="Times New Roman" w:hAnsi="Times New Roman" w:cs="Times New Roman"/>
        </w:rPr>
        <w:t xml:space="preserve"> overflows beyond the ATR sensing area, as indicated by the red dashed curve; the yellow dashed curve outlines the actual ATR sensing region. (b) ATR-measured absorption spectra of PHT solutions at 50 </w:t>
      </w:r>
      <w:proofErr w:type="spellStart"/>
      <w:r w:rsidRPr="00724368">
        <w:rPr>
          <w:rFonts w:ascii="Times New Roman" w:hAnsi="Times New Roman" w:cs="Times New Roman"/>
        </w:rPr>
        <w:t>μg</w:t>
      </w:r>
      <w:proofErr w:type="spellEnd"/>
      <w:r w:rsidRPr="00724368">
        <w:rPr>
          <w:rFonts w:ascii="Times New Roman" w:hAnsi="Times New Roman" w:cs="Times New Roman"/>
        </w:rPr>
        <w:t>/m</w:t>
      </w:r>
      <w:r>
        <w:rPr>
          <w:rFonts w:ascii="Times New Roman" w:hAnsi="Times New Roman" w:cs="Times New Roman"/>
        </w:rPr>
        <w:t>l</w:t>
      </w:r>
      <w:r w:rsidRPr="00724368">
        <w:rPr>
          <w:rFonts w:ascii="Times New Roman" w:hAnsi="Times New Roman" w:cs="Times New Roman"/>
        </w:rPr>
        <w:t xml:space="preserve"> with different sample volumes. The black and red curves correspond to </w:t>
      </w:r>
      <w:r w:rsidR="006D6497">
        <w:rPr>
          <w:rFonts w:ascii="Times New Roman" w:hAnsi="Times New Roman" w:cs="Times New Roman"/>
        </w:rPr>
        <w:t>3</w:t>
      </w:r>
      <w:r w:rsidRPr="00724368">
        <w:rPr>
          <w:rFonts w:ascii="Times New Roman" w:hAnsi="Times New Roman" w:cs="Times New Roman"/>
        </w:rPr>
        <w:t xml:space="preserve">00 </w:t>
      </w:r>
      <w:proofErr w:type="spellStart"/>
      <w:r w:rsidRPr="00724368">
        <w:rPr>
          <w:rFonts w:ascii="Times New Roman" w:hAnsi="Times New Roman" w:cs="Times New Roman"/>
        </w:rPr>
        <w:t>μ</w:t>
      </w:r>
      <w:r>
        <w:rPr>
          <w:rFonts w:ascii="Times New Roman" w:hAnsi="Times New Roman" w:cs="Times New Roman"/>
        </w:rPr>
        <w:t>l</w:t>
      </w:r>
      <w:proofErr w:type="spellEnd"/>
      <w:r w:rsidRPr="00724368">
        <w:rPr>
          <w:rFonts w:ascii="Times New Roman" w:hAnsi="Times New Roman" w:cs="Times New Roman"/>
        </w:rPr>
        <w:t xml:space="preserve"> samples, while the green curve represents a 10 </w:t>
      </w:r>
      <w:proofErr w:type="spellStart"/>
      <w:r w:rsidRPr="00724368">
        <w:rPr>
          <w:rFonts w:ascii="Times New Roman" w:hAnsi="Times New Roman" w:cs="Times New Roman"/>
        </w:rPr>
        <w:t>μ</w:t>
      </w:r>
      <w:r>
        <w:rPr>
          <w:rFonts w:ascii="Times New Roman" w:hAnsi="Times New Roman" w:cs="Times New Roman"/>
        </w:rPr>
        <w:t>l</w:t>
      </w:r>
      <w:proofErr w:type="spellEnd"/>
      <w:r w:rsidRPr="00724368">
        <w:rPr>
          <w:rFonts w:ascii="Times New Roman" w:hAnsi="Times New Roman" w:cs="Times New Roman"/>
        </w:rPr>
        <w:t xml:space="preserve"> sample. When using </w:t>
      </w:r>
      <w:r w:rsidR="006D6497">
        <w:rPr>
          <w:rFonts w:ascii="Times New Roman" w:hAnsi="Times New Roman" w:cs="Times New Roman"/>
        </w:rPr>
        <w:t>3</w:t>
      </w:r>
      <w:r w:rsidRPr="00724368">
        <w:rPr>
          <w:rFonts w:ascii="Times New Roman" w:hAnsi="Times New Roman" w:cs="Times New Roman"/>
        </w:rPr>
        <w:t xml:space="preserve">00 </w:t>
      </w:r>
      <w:proofErr w:type="spellStart"/>
      <w:r w:rsidRPr="00724368">
        <w:rPr>
          <w:rFonts w:ascii="Times New Roman" w:hAnsi="Times New Roman" w:cs="Times New Roman"/>
        </w:rPr>
        <w:t>μ</w:t>
      </w:r>
      <w:r>
        <w:rPr>
          <w:rFonts w:ascii="Times New Roman" w:hAnsi="Times New Roman" w:cs="Times New Roman"/>
        </w:rPr>
        <w:t>l</w:t>
      </w:r>
      <w:proofErr w:type="spellEnd"/>
      <w:r w:rsidRPr="00724368">
        <w:rPr>
          <w:rFonts w:ascii="Times New Roman" w:hAnsi="Times New Roman" w:cs="Times New Roman"/>
        </w:rPr>
        <w:t xml:space="preserve"> of PHT solution, crystallization does not reliably occur within the sensing region, leading to inconsistent and non-reproducible absorption results.</w:t>
      </w:r>
      <w:r>
        <w:rPr>
          <w:rFonts w:ascii="Times New Roman" w:hAnsi="Times New Roman" w:cs="Times New Roman"/>
        </w:rPr>
        <w:t xml:space="preserve"> </w:t>
      </w:r>
      <w:r w:rsidRPr="00A96ADE">
        <w:rPr>
          <w:rFonts w:ascii="Times New Roman" w:hAnsi="Times New Roman" w:cs="Times New Roman"/>
        </w:rPr>
        <w:t xml:space="preserve">Note that 10 </w:t>
      </w:r>
      <w:proofErr w:type="spellStart"/>
      <w:r w:rsidRPr="00A96ADE">
        <w:rPr>
          <w:rFonts w:ascii="Times New Roman" w:hAnsi="Times New Roman" w:cs="Times New Roman"/>
        </w:rPr>
        <w:t>μ</w:t>
      </w:r>
      <w:r>
        <w:rPr>
          <w:rFonts w:ascii="Times New Roman" w:hAnsi="Times New Roman" w:cs="Times New Roman"/>
        </w:rPr>
        <w:t>l</w:t>
      </w:r>
      <w:proofErr w:type="spellEnd"/>
      <w:r>
        <w:rPr>
          <w:rFonts w:ascii="Times New Roman" w:hAnsi="Times New Roman" w:cs="Times New Roman"/>
        </w:rPr>
        <w:t xml:space="preserve"> </w:t>
      </w:r>
      <w:r w:rsidRPr="00A96ADE">
        <w:rPr>
          <w:rFonts w:ascii="Times New Roman" w:hAnsi="Times New Roman" w:cs="Times New Roman"/>
        </w:rPr>
        <w:t xml:space="preserve">is the maximum sample volume that can be loaded onto the ATR; exceeding this amount causes overflow. Therefore, only the results for 10 </w:t>
      </w:r>
      <w:proofErr w:type="spellStart"/>
      <w:r w:rsidRPr="00A96ADE">
        <w:rPr>
          <w:rFonts w:ascii="Times New Roman" w:hAnsi="Times New Roman" w:cs="Times New Roman"/>
        </w:rPr>
        <w:t>μ</w:t>
      </w:r>
      <w:r>
        <w:rPr>
          <w:rFonts w:ascii="Times New Roman" w:hAnsi="Times New Roman" w:cs="Times New Roman"/>
        </w:rPr>
        <w:t>l</w:t>
      </w:r>
      <w:proofErr w:type="spellEnd"/>
      <w:r w:rsidRPr="00A96ADE">
        <w:rPr>
          <w:rFonts w:ascii="Times New Roman" w:hAnsi="Times New Roman" w:cs="Times New Roman"/>
        </w:rPr>
        <w:t xml:space="preserve"> and </w:t>
      </w:r>
      <w:r w:rsidR="006D6497">
        <w:rPr>
          <w:rFonts w:ascii="Times New Roman" w:hAnsi="Times New Roman" w:cs="Times New Roman"/>
        </w:rPr>
        <w:t>3</w:t>
      </w:r>
      <w:r w:rsidRPr="00A96ADE">
        <w:rPr>
          <w:rFonts w:ascii="Times New Roman" w:hAnsi="Times New Roman" w:cs="Times New Roman"/>
        </w:rPr>
        <w:t xml:space="preserve">00 </w:t>
      </w:r>
      <w:proofErr w:type="spellStart"/>
      <w:r w:rsidRPr="00A96ADE">
        <w:rPr>
          <w:rFonts w:ascii="Times New Roman" w:hAnsi="Times New Roman" w:cs="Times New Roman"/>
        </w:rPr>
        <w:t>μ</w:t>
      </w:r>
      <w:r>
        <w:rPr>
          <w:rFonts w:ascii="Times New Roman" w:hAnsi="Times New Roman" w:cs="Times New Roman"/>
        </w:rPr>
        <w:t>l</w:t>
      </w:r>
      <w:proofErr w:type="spellEnd"/>
      <w:r w:rsidRPr="00A96ADE">
        <w:rPr>
          <w:rFonts w:ascii="Times New Roman" w:hAnsi="Times New Roman" w:cs="Times New Roman"/>
        </w:rPr>
        <w:t xml:space="preserve"> are presented.</w:t>
      </w:r>
    </w:p>
    <w:p w14:paraId="15459A1B" w14:textId="77777777" w:rsidR="0035547C" w:rsidRDefault="0035547C" w:rsidP="00800BBB">
      <w:pPr>
        <w:pStyle w:val="ListParagraph"/>
        <w:jc w:val="center"/>
        <w:rPr>
          <w:rFonts w:ascii="Times New Roman" w:hAnsi="Times New Roman" w:cs="Times New Roman"/>
        </w:rPr>
      </w:pPr>
    </w:p>
    <w:p w14:paraId="064296CB" w14:textId="77777777" w:rsidR="00FE0297" w:rsidRDefault="00FE0297" w:rsidP="00800BBB">
      <w:pPr>
        <w:pStyle w:val="ListParagraph"/>
        <w:jc w:val="center"/>
        <w:rPr>
          <w:rFonts w:ascii="Times New Roman" w:hAnsi="Times New Roman" w:cs="Times New Roman"/>
        </w:rPr>
      </w:pPr>
    </w:p>
    <w:p w14:paraId="7B911FEE" w14:textId="77777777" w:rsidR="0035547C" w:rsidRDefault="0035547C" w:rsidP="0035547C">
      <w:pPr>
        <w:pStyle w:val="ListParagraph"/>
        <w:numPr>
          <w:ilvl w:val="0"/>
          <w:numId w:val="1"/>
        </w:numPr>
        <w:rPr>
          <w:rFonts w:ascii="Times New Roman" w:hAnsi="Times New Roman" w:cs="Times New Roman"/>
        </w:rPr>
      </w:pPr>
      <w:r>
        <w:rPr>
          <w:rFonts w:ascii="Times New Roman" w:hAnsi="Times New Roman" w:cs="Times New Roman"/>
        </w:rPr>
        <w:t>Sample holder and Mid-IR beam scanning on the sample.</w:t>
      </w:r>
    </w:p>
    <w:p w14:paraId="0982D6BD" w14:textId="77777777" w:rsidR="0035547C" w:rsidRDefault="0035547C" w:rsidP="0035547C">
      <w:pPr>
        <w:pStyle w:val="ListParagraph"/>
        <w:jc w:val="center"/>
        <w:rPr>
          <w:rFonts w:ascii="Times New Roman" w:hAnsi="Times New Roman" w:cs="Times New Roman"/>
        </w:rPr>
      </w:pPr>
      <w:r>
        <w:rPr>
          <w:rFonts w:ascii="Times New Roman" w:hAnsi="Times New Roman" w:cs="Times New Roman"/>
          <w:noProof/>
        </w:rPr>
        <w:drawing>
          <wp:inline distT="0" distB="0" distL="0" distR="0" wp14:anchorId="4AC5F6AE" wp14:editId="27953BC4">
            <wp:extent cx="2721870" cy="1203962"/>
            <wp:effectExtent l="0" t="0" r="2540" b="0"/>
            <wp:docPr id="858539325" name="Picture 1" descr="A close 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39325" name="Picture 1" descr="A close up of a devic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1870" cy="1203962"/>
                    </a:xfrm>
                    <a:prstGeom prst="rect">
                      <a:avLst/>
                    </a:prstGeom>
                  </pic:spPr>
                </pic:pic>
              </a:graphicData>
            </a:graphic>
          </wp:inline>
        </w:drawing>
      </w:r>
    </w:p>
    <w:p w14:paraId="7B74CC13" w14:textId="4312A40C" w:rsidR="0035547C" w:rsidRDefault="0035547C" w:rsidP="0035547C">
      <w:pPr>
        <w:pStyle w:val="ListParagraph"/>
        <w:jc w:val="center"/>
        <w:rPr>
          <w:rFonts w:ascii="Times New Roman" w:hAnsi="Times New Roman" w:cs="Times New Roman"/>
        </w:rPr>
      </w:pPr>
      <w:r>
        <w:rPr>
          <w:rFonts w:ascii="Times New Roman" w:hAnsi="Times New Roman" w:cs="Times New Roman"/>
        </w:rPr>
        <w:t>Figure S</w:t>
      </w:r>
      <w:r w:rsidR="00412100">
        <w:rPr>
          <w:rFonts w:ascii="Times New Roman" w:hAnsi="Times New Roman" w:cs="Times New Roman"/>
        </w:rPr>
        <w:t>6</w:t>
      </w:r>
      <w:r>
        <w:rPr>
          <w:rFonts w:ascii="Times New Roman" w:hAnsi="Times New Roman" w:cs="Times New Roman"/>
        </w:rPr>
        <w:t xml:space="preserve"> (a) 3D printed sample holder adapted to XY2-M translation mount. (b) Mid-IR beam spot illumination on the </w:t>
      </w:r>
      <w:proofErr w:type="spellStart"/>
      <w:r>
        <w:rPr>
          <w:rFonts w:ascii="Times New Roman" w:hAnsi="Times New Roman" w:cs="Times New Roman"/>
        </w:rPr>
        <w:t>metasurface</w:t>
      </w:r>
      <w:proofErr w:type="spellEnd"/>
      <w:r>
        <w:rPr>
          <w:rFonts w:ascii="Times New Roman" w:hAnsi="Times New Roman" w:cs="Times New Roman"/>
        </w:rPr>
        <w:t xml:space="preserve"> (yellow rectangle), scanning across the sample.</w:t>
      </w:r>
    </w:p>
    <w:p w14:paraId="62EB6511" w14:textId="77777777" w:rsidR="0035547C" w:rsidRDefault="0035547C" w:rsidP="00800BBB">
      <w:pPr>
        <w:pStyle w:val="ListParagraph"/>
        <w:jc w:val="center"/>
        <w:rPr>
          <w:rFonts w:ascii="Times New Roman" w:hAnsi="Times New Roman" w:cs="Times New Roman"/>
        </w:rPr>
      </w:pPr>
    </w:p>
    <w:p w14:paraId="3656A094" w14:textId="77777777" w:rsidR="00412100" w:rsidRDefault="00412100" w:rsidP="00412100">
      <w:pPr>
        <w:pStyle w:val="ListParagraph"/>
        <w:numPr>
          <w:ilvl w:val="0"/>
          <w:numId w:val="1"/>
        </w:numPr>
        <w:rPr>
          <w:rFonts w:ascii="Times New Roman" w:hAnsi="Times New Roman" w:cs="Times New Roman"/>
        </w:rPr>
      </w:pPr>
      <w:r w:rsidRPr="00AE6A54">
        <w:rPr>
          <w:rFonts w:ascii="Times New Roman" w:hAnsi="Times New Roman" w:cs="Times New Roman"/>
        </w:rPr>
        <w:t>Reflection spectrum of dried PHT on flat Ge/CaF</w:t>
      </w:r>
      <w:r w:rsidRPr="00AE6A54">
        <w:rPr>
          <w:rFonts w:ascii="Times New Roman" w:hAnsi="Times New Roman" w:cs="Times New Roman"/>
          <w:vertAlign w:val="subscript"/>
        </w:rPr>
        <w:t>2</w:t>
      </w:r>
      <w:r w:rsidRPr="00AE6A54">
        <w:rPr>
          <w:rFonts w:ascii="Times New Roman" w:hAnsi="Times New Roman" w:cs="Times New Roman"/>
        </w:rPr>
        <w:t xml:space="preserve"> substrate </w:t>
      </w:r>
    </w:p>
    <w:p w14:paraId="345B0D28" w14:textId="77777777" w:rsidR="00412100" w:rsidRDefault="00412100" w:rsidP="00412100">
      <w:pPr>
        <w:pStyle w:val="ListParagraph"/>
        <w:rPr>
          <w:rFonts w:ascii="Times New Roman" w:hAnsi="Times New Roman" w:cs="Times New Roman"/>
        </w:rPr>
      </w:pPr>
    </w:p>
    <w:p w14:paraId="241484A2" w14:textId="77777777" w:rsidR="00412100" w:rsidRPr="00AE6A54" w:rsidRDefault="00412100" w:rsidP="00412100">
      <w:pPr>
        <w:pStyle w:val="ListParagraph"/>
        <w:jc w:val="center"/>
        <w:rPr>
          <w:rFonts w:ascii="Times New Roman" w:hAnsi="Times New Roman" w:cs="Times New Roman"/>
        </w:rPr>
      </w:pPr>
      <w:r w:rsidRPr="00452A8E">
        <w:rPr>
          <w:rFonts w:ascii="Times New Roman" w:hAnsi="Times New Roman" w:cs="Times New Roman"/>
          <w:noProof/>
        </w:rPr>
        <w:lastRenderedPageBreak/>
        <w:drawing>
          <wp:inline distT="0" distB="0" distL="0" distR="0" wp14:anchorId="30C607FD" wp14:editId="382D31AE">
            <wp:extent cx="3073400" cy="2424057"/>
            <wp:effectExtent l="0" t="0" r="0" b="0"/>
            <wp:docPr id="1111170723"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70723" name="Picture 1" descr="A graph of a graph&#10;&#10;AI-generated content may be incorrect."/>
                    <pic:cNvPicPr/>
                  </pic:nvPicPr>
                  <pic:blipFill>
                    <a:blip r:embed="rId11"/>
                    <a:stretch>
                      <a:fillRect/>
                    </a:stretch>
                  </pic:blipFill>
                  <pic:spPr>
                    <a:xfrm>
                      <a:off x="0" y="0"/>
                      <a:ext cx="3081618" cy="2430539"/>
                    </a:xfrm>
                    <a:prstGeom prst="rect">
                      <a:avLst/>
                    </a:prstGeom>
                  </pic:spPr>
                </pic:pic>
              </a:graphicData>
            </a:graphic>
          </wp:inline>
        </w:drawing>
      </w:r>
    </w:p>
    <w:p w14:paraId="4231112B" w14:textId="643A6E47" w:rsidR="00412100" w:rsidRDefault="00412100" w:rsidP="00412100">
      <w:pPr>
        <w:jc w:val="center"/>
        <w:rPr>
          <w:rFonts w:ascii="Times New Roman" w:hAnsi="Times New Roman" w:cs="Times New Roman"/>
        </w:rPr>
      </w:pPr>
      <w:r>
        <w:rPr>
          <w:rFonts w:ascii="Times New Roman" w:hAnsi="Times New Roman" w:cs="Times New Roman"/>
        </w:rPr>
        <w:t>Figure S</w:t>
      </w:r>
      <w:r>
        <w:rPr>
          <w:rFonts w:ascii="Times New Roman" w:hAnsi="Times New Roman" w:cs="Times New Roman"/>
        </w:rPr>
        <w:t>7</w:t>
      </w:r>
      <w:r>
        <w:rPr>
          <w:rFonts w:ascii="Times New Roman" w:hAnsi="Times New Roman" w:cs="Times New Roman"/>
        </w:rPr>
        <w:t>. Reflection spectrum of dried PHT on flat Ge/CaF</w:t>
      </w:r>
      <w:r w:rsidRPr="000858B4">
        <w:rPr>
          <w:rFonts w:ascii="Times New Roman" w:hAnsi="Times New Roman" w:cs="Times New Roman"/>
          <w:vertAlign w:val="subscript"/>
        </w:rPr>
        <w:t>2</w:t>
      </w:r>
      <w:r>
        <w:rPr>
          <w:rFonts w:ascii="Times New Roman" w:hAnsi="Times New Roman" w:cs="Times New Roman"/>
        </w:rPr>
        <w:t xml:space="preserve"> substrate </w:t>
      </w:r>
    </w:p>
    <w:p w14:paraId="6F6C820C" w14:textId="77777777" w:rsidR="00412100" w:rsidRPr="00452A8E" w:rsidRDefault="00412100" w:rsidP="00412100">
      <w:pPr>
        <w:jc w:val="both"/>
        <w:rPr>
          <w:rFonts w:ascii="Times New Roman" w:hAnsi="Times New Roman" w:cs="Times New Roman"/>
        </w:rPr>
      </w:pPr>
      <w:r w:rsidRPr="00452A8E">
        <w:rPr>
          <w:rFonts w:ascii="Times New Roman" w:hAnsi="Times New Roman" w:cs="Times New Roman"/>
        </w:rPr>
        <w:t xml:space="preserve">FTIR reflection spectra of 500 </w:t>
      </w:r>
      <w:proofErr w:type="spellStart"/>
      <w:r w:rsidRPr="00452A8E">
        <w:rPr>
          <w:rFonts w:ascii="Times New Roman" w:hAnsi="Times New Roman" w:cs="Times New Roman"/>
        </w:rPr>
        <w:t>μL</w:t>
      </w:r>
      <w:proofErr w:type="spellEnd"/>
      <w:r w:rsidRPr="00452A8E">
        <w:rPr>
          <w:rFonts w:ascii="Times New Roman" w:hAnsi="Times New Roman" w:cs="Times New Roman"/>
        </w:rPr>
        <w:t xml:space="preserve"> of PHT at a concentration of 100 </w:t>
      </w:r>
      <w:proofErr w:type="spellStart"/>
      <w:r w:rsidRPr="00452A8E">
        <w:rPr>
          <w:rFonts w:ascii="Times New Roman" w:hAnsi="Times New Roman" w:cs="Times New Roman"/>
        </w:rPr>
        <w:t>μg</w:t>
      </w:r>
      <w:proofErr w:type="spellEnd"/>
      <w:r w:rsidRPr="00452A8E">
        <w:rPr>
          <w:rFonts w:ascii="Times New Roman" w:hAnsi="Times New Roman" w:cs="Times New Roman"/>
        </w:rPr>
        <w:t>/m</w:t>
      </w:r>
      <w:r>
        <w:rPr>
          <w:rFonts w:ascii="Times New Roman" w:hAnsi="Times New Roman" w:cs="Times New Roman"/>
        </w:rPr>
        <w:t>l</w:t>
      </w:r>
      <w:r w:rsidRPr="00452A8E">
        <w:rPr>
          <w:rFonts w:ascii="Times New Roman" w:hAnsi="Times New Roman" w:cs="Times New Roman"/>
        </w:rPr>
        <w:t>, dried on a flat Ge/</w:t>
      </w:r>
      <w:proofErr w:type="spellStart"/>
      <w:r w:rsidRPr="00452A8E">
        <w:rPr>
          <w:rFonts w:ascii="Times New Roman" w:hAnsi="Times New Roman" w:cs="Times New Roman"/>
        </w:rPr>
        <w:t>CaF</w:t>
      </w:r>
      <w:proofErr w:type="spellEnd"/>
      <w:r w:rsidRPr="00452A8E">
        <w:rPr>
          <w:rFonts w:ascii="Times New Roman" w:hAnsi="Times New Roman" w:cs="Times New Roman"/>
        </w:rPr>
        <w:t>₂ substrate</w:t>
      </w:r>
      <w:r>
        <w:rPr>
          <w:rFonts w:ascii="Times New Roman" w:hAnsi="Times New Roman" w:cs="Times New Roman"/>
        </w:rPr>
        <w:t>. The reflection spectrum was obtained by subtracting the background signal of a gold mirror. The reflection spectrum</w:t>
      </w:r>
      <w:r w:rsidRPr="00452A8E">
        <w:rPr>
          <w:rFonts w:ascii="Times New Roman" w:hAnsi="Times New Roman" w:cs="Times New Roman"/>
        </w:rPr>
        <w:t xml:space="preserve"> show</w:t>
      </w:r>
      <w:r>
        <w:rPr>
          <w:rFonts w:ascii="Times New Roman" w:hAnsi="Times New Roman" w:cs="Times New Roman"/>
        </w:rPr>
        <w:t>s</w:t>
      </w:r>
      <w:r w:rsidRPr="00452A8E">
        <w:rPr>
          <w:rFonts w:ascii="Times New Roman" w:hAnsi="Times New Roman" w:cs="Times New Roman"/>
        </w:rPr>
        <w:t xml:space="preserve"> a </w:t>
      </w:r>
      <w:r>
        <w:rPr>
          <w:rFonts w:ascii="Times New Roman" w:hAnsi="Times New Roman" w:cs="Times New Roman"/>
        </w:rPr>
        <w:t>subtle</w:t>
      </w:r>
      <w:r w:rsidRPr="00452A8E">
        <w:rPr>
          <w:rFonts w:ascii="Times New Roman" w:hAnsi="Times New Roman" w:cs="Times New Roman"/>
        </w:rPr>
        <w:t xml:space="preserve"> absorption dip at 5.62 </w:t>
      </w:r>
      <w:proofErr w:type="spellStart"/>
      <w:r w:rsidRPr="00452A8E">
        <w:rPr>
          <w:rFonts w:ascii="Times New Roman" w:hAnsi="Times New Roman" w:cs="Times New Roman"/>
        </w:rPr>
        <w:t>μm</w:t>
      </w:r>
      <w:proofErr w:type="spellEnd"/>
      <w:r>
        <w:rPr>
          <w:rFonts w:ascii="Times New Roman" w:hAnsi="Times New Roman" w:cs="Times New Roman"/>
        </w:rPr>
        <w:t xml:space="preserve"> for the targeted peak of PHT</w:t>
      </w:r>
      <w:r w:rsidRPr="00452A8E">
        <w:rPr>
          <w:rFonts w:ascii="Times New Roman" w:hAnsi="Times New Roman" w:cs="Times New Roman"/>
        </w:rPr>
        <w:t xml:space="preserve">. </w:t>
      </w:r>
      <w:r>
        <w:rPr>
          <w:rFonts w:ascii="Times New Roman" w:hAnsi="Times New Roman" w:cs="Times New Roman"/>
        </w:rPr>
        <w:t>T</w:t>
      </w:r>
      <w:r w:rsidRPr="00452A8E">
        <w:rPr>
          <w:rFonts w:ascii="Times New Roman" w:hAnsi="Times New Roman" w:cs="Times New Roman"/>
        </w:rPr>
        <w:t xml:space="preserve">he depth of this dip is comparable to the noise level, making it indistinguishable from the background. In contrast, as shown in Fig. 4d, the </w:t>
      </w:r>
      <w:proofErr w:type="spellStart"/>
      <w:r w:rsidRPr="00452A8E">
        <w:rPr>
          <w:rFonts w:ascii="Times New Roman" w:hAnsi="Times New Roman" w:cs="Times New Roman"/>
        </w:rPr>
        <w:t>metasurface</w:t>
      </w:r>
      <w:proofErr w:type="spellEnd"/>
      <w:r>
        <w:rPr>
          <w:rFonts w:ascii="Times New Roman" w:hAnsi="Times New Roman" w:cs="Times New Roman"/>
        </w:rPr>
        <w:t xml:space="preserve"> could easily detect 5</w:t>
      </w:r>
      <w:r w:rsidRPr="00755181">
        <w:rPr>
          <w:rFonts w:ascii="Times New Roman" w:hAnsi="Times New Roman" w:cs="Times New Roman"/>
        </w:rPr>
        <w:t xml:space="preserve"> </w:t>
      </w:r>
      <w:proofErr w:type="spellStart"/>
      <w:r w:rsidRPr="00452A8E">
        <w:rPr>
          <w:rFonts w:ascii="Times New Roman" w:hAnsi="Times New Roman" w:cs="Times New Roman"/>
        </w:rPr>
        <w:t>μg</w:t>
      </w:r>
      <w:proofErr w:type="spellEnd"/>
      <w:r w:rsidRPr="00452A8E">
        <w:rPr>
          <w:rFonts w:ascii="Times New Roman" w:hAnsi="Times New Roman" w:cs="Times New Roman"/>
        </w:rPr>
        <w:t>/m</w:t>
      </w:r>
      <w:r>
        <w:rPr>
          <w:rFonts w:ascii="Times New Roman" w:hAnsi="Times New Roman" w:cs="Times New Roman"/>
        </w:rPr>
        <w:t xml:space="preserve">l with high SNR, </w:t>
      </w:r>
      <w:r w:rsidRPr="00452A8E">
        <w:rPr>
          <w:rFonts w:ascii="Times New Roman" w:hAnsi="Times New Roman" w:cs="Times New Roman"/>
        </w:rPr>
        <w:t>exhibit</w:t>
      </w:r>
      <w:r>
        <w:rPr>
          <w:rFonts w:ascii="Times New Roman" w:hAnsi="Times New Roman" w:cs="Times New Roman"/>
        </w:rPr>
        <w:t>ing</w:t>
      </w:r>
      <w:r w:rsidRPr="00452A8E">
        <w:rPr>
          <w:rFonts w:ascii="Times New Roman" w:hAnsi="Times New Roman" w:cs="Times New Roman"/>
        </w:rPr>
        <w:t xml:space="preserve"> over 20 times stronger drug absorption compared to the flat Ge surface.</w:t>
      </w:r>
    </w:p>
    <w:p w14:paraId="39E2B856" w14:textId="77777777" w:rsidR="00DB4946" w:rsidRDefault="00DB4946" w:rsidP="00800BBB">
      <w:pPr>
        <w:pStyle w:val="ListParagraph"/>
        <w:jc w:val="center"/>
        <w:rPr>
          <w:rFonts w:ascii="Times New Roman" w:hAnsi="Times New Roman" w:cs="Times New Roman"/>
        </w:rPr>
      </w:pPr>
    </w:p>
    <w:p w14:paraId="53B70A46" w14:textId="77777777" w:rsidR="001F1142" w:rsidRDefault="001F1142" w:rsidP="00021A5E">
      <w:pPr>
        <w:pStyle w:val="ListParagraph"/>
        <w:ind w:left="1440"/>
        <w:rPr>
          <w:rFonts w:ascii="Times New Roman" w:hAnsi="Times New Roman" w:cs="Times New Roman"/>
        </w:rPr>
      </w:pPr>
    </w:p>
    <w:p w14:paraId="77A9E53A" w14:textId="77777777" w:rsidR="002D196B" w:rsidRPr="00F75C85" w:rsidRDefault="002D196B" w:rsidP="002D196B">
      <w:pPr>
        <w:pStyle w:val="ListParagraph"/>
        <w:numPr>
          <w:ilvl w:val="0"/>
          <w:numId w:val="1"/>
        </w:numPr>
        <w:jc w:val="both"/>
        <w:rPr>
          <w:rFonts w:ascii="Times New Roman" w:hAnsi="Times New Roman" w:cs="Times New Roman"/>
        </w:rPr>
      </w:pPr>
      <w:r>
        <w:rPr>
          <w:rFonts w:ascii="Times New Roman" w:hAnsi="Times New Roman" w:cs="Times New Roman"/>
        </w:rPr>
        <w:t>Atomic layer deposition (ALD) for reusable measurement.</w:t>
      </w:r>
    </w:p>
    <w:p w14:paraId="4BCBCA5F" w14:textId="77777777" w:rsidR="002D196B" w:rsidRDefault="002D196B" w:rsidP="002D196B">
      <w:pPr>
        <w:jc w:val="center"/>
        <w:rPr>
          <w:rFonts w:ascii="Times New Roman" w:hAnsi="Times New Roman" w:cs="Times New Roman"/>
        </w:rPr>
      </w:pPr>
      <w:r w:rsidRPr="00767EE2">
        <w:rPr>
          <w:rFonts w:ascii="Times New Roman" w:hAnsi="Times New Roman" w:cs="Times New Roman"/>
          <w:noProof/>
        </w:rPr>
        <w:drawing>
          <wp:inline distT="0" distB="0" distL="0" distR="0" wp14:anchorId="2572F0B7" wp14:editId="45896649">
            <wp:extent cx="2426677" cy="2046973"/>
            <wp:effectExtent l="0" t="0" r="0" b="0"/>
            <wp:docPr id="1734971458" name="Picture 1" descr="A graph of a graph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71458" name="Picture 1" descr="A graph of a graph of a person&#10;&#10;AI-generated content may be incorrect."/>
                    <pic:cNvPicPr/>
                  </pic:nvPicPr>
                  <pic:blipFill>
                    <a:blip r:embed="rId12"/>
                    <a:stretch>
                      <a:fillRect/>
                    </a:stretch>
                  </pic:blipFill>
                  <pic:spPr>
                    <a:xfrm>
                      <a:off x="0" y="0"/>
                      <a:ext cx="2438872" cy="2057260"/>
                    </a:xfrm>
                    <a:prstGeom prst="rect">
                      <a:avLst/>
                    </a:prstGeom>
                  </pic:spPr>
                </pic:pic>
              </a:graphicData>
            </a:graphic>
          </wp:inline>
        </w:drawing>
      </w:r>
    </w:p>
    <w:p w14:paraId="641F725B" w14:textId="6721F5B2" w:rsidR="002D196B" w:rsidRDefault="002D196B" w:rsidP="002D196B">
      <w:pPr>
        <w:jc w:val="both"/>
        <w:rPr>
          <w:rFonts w:ascii="Times New Roman" w:hAnsi="Times New Roman" w:cs="Times New Roman"/>
        </w:rPr>
      </w:pPr>
      <w:r>
        <w:rPr>
          <w:rFonts w:ascii="Times New Roman" w:hAnsi="Times New Roman" w:cs="Times New Roman"/>
        </w:rPr>
        <w:t>Figure S</w:t>
      </w:r>
      <w:r w:rsidR="003C4A3D">
        <w:rPr>
          <w:rFonts w:ascii="Times New Roman" w:hAnsi="Times New Roman" w:cs="Times New Roman"/>
        </w:rPr>
        <w:t>9</w:t>
      </w:r>
      <w:r>
        <w:rPr>
          <w:rFonts w:ascii="Times New Roman" w:hAnsi="Times New Roman" w:cs="Times New Roman"/>
        </w:rPr>
        <w:t>. Transmission s</w:t>
      </w:r>
      <w:r w:rsidRPr="0011385C">
        <w:rPr>
          <w:rFonts w:ascii="Times New Roman" w:hAnsi="Times New Roman" w:cs="Times New Roman"/>
        </w:rPr>
        <w:t xml:space="preserve">pectra of the </w:t>
      </w:r>
      <w:proofErr w:type="spellStart"/>
      <w:r w:rsidRPr="0011385C">
        <w:rPr>
          <w:rFonts w:ascii="Times New Roman" w:hAnsi="Times New Roman" w:cs="Times New Roman"/>
        </w:rPr>
        <w:t>Al₂O</w:t>
      </w:r>
      <w:proofErr w:type="spellEnd"/>
      <w:r w:rsidRPr="0011385C">
        <w:rPr>
          <w:rFonts w:ascii="Times New Roman" w:hAnsi="Times New Roman" w:cs="Times New Roman"/>
        </w:rPr>
        <w:t>₃-coated Ge/</w:t>
      </w:r>
      <w:proofErr w:type="spellStart"/>
      <w:r w:rsidRPr="0011385C">
        <w:rPr>
          <w:rFonts w:ascii="Times New Roman" w:hAnsi="Times New Roman" w:cs="Times New Roman"/>
        </w:rPr>
        <w:t>CaF</w:t>
      </w:r>
      <w:proofErr w:type="spellEnd"/>
      <w:r w:rsidRPr="0011385C">
        <w:rPr>
          <w:rFonts w:ascii="Times New Roman" w:hAnsi="Times New Roman" w:cs="Times New Roman"/>
        </w:rPr>
        <w:t xml:space="preserve">₂ </w:t>
      </w:r>
      <w:proofErr w:type="spellStart"/>
      <w:r w:rsidRPr="0011385C">
        <w:rPr>
          <w:rFonts w:ascii="Times New Roman" w:hAnsi="Times New Roman" w:cs="Times New Roman"/>
        </w:rPr>
        <w:t>metasurface</w:t>
      </w:r>
      <w:proofErr w:type="spellEnd"/>
      <w:r w:rsidRPr="0011385C">
        <w:rPr>
          <w:rFonts w:ascii="Times New Roman" w:hAnsi="Times New Roman" w:cs="Times New Roman"/>
        </w:rPr>
        <w:t xml:space="preserve"> sample were measured before and after the Piranha cleaning</w:t>
      </w:r>
      <w:r>
        <w:rPr>
          <w:rFonts w:ascii="Times New Roman" w:hAnsi="Times New Roman" w:cs="Times New Roman"/>
        </w:rPr>
        <w:t xml:space="preserve"> process</w:t>
      </w:r>
      <w:r w:rsidRPr="0011385C">
        <w:rPr>
          <w:rFonts w:ascii="Times New Roman" w:hAnsi="Times New Roman" w:cs="Times New Roman"/>
        </w:rPr>
        <w:t xml:space="preserve">. The absorption dip remains at the same position, confirming that the ALD-deposited </w:t>
      </w:r>
      <w:proofErr w:type="spellStart"/>
      <w:r w:rsidRPr="0011385C">
        <w:rPr>
          <w:rFonts w:ascii="Times New Roman" w:hAnsi="Times New Roman" w:cs="Times New Roman"/>
        </w:rPr>
        <w:t>Al₂O</w:t>
      </w:r>
      <w:proofErr w:type="spellEnd"/>
      <w:r w:rsidRPr="0011385C">
        <w:rPr>
          <w:rFonts w:ascii="Times New Roman" w:hAnsi="Times New Roman" w:cs="Times New Roman"/>
        </w:rPr>
        <w:t xml:space="preserve">₃ layer effectively protects the germanium structures from </w:t>
      </w:r>
      <w:r>
        <w:rPr>
          <w:rFonts w:ascii="Times New Roman" w:hAnsi="Times New Roman" w:cs="Times New Roman"/>
        </w:rPr>
        <w:t xml:space="preserve">being </w:t>
      </w:r>
      <w:r w:rsidRPr="0011385C">
        <w:rPr>
          <w:rFonts w:ascii="Times New Roman" w:hAnsi="Times New Roman" w:cs="Times New Roman"/>
        </w:rPr>
        <w:t>etch</w:t>
      </w:r>
      <w:r>
        <w:rPr>
          <w:rFonts w:ascii="Times New Roman" w:hAnsi="Times New Roman" w:cs="Times New Roman"/>
        </w:rPr>
        <w:t>ed</w:t>
      </w:r>
      <w:r w:rsidRPr="0011385C">
        <w:rPr>
          <w:rFonts w:ascii="Times New Roman" w:hAnsi="Times New Roman" w:cs="Times New Roman"/>
        </w:rPr>
        <w:t xml:space="preserve">. </w:t>
      </w:r>
      <w:r w:rsidRPr="00635DD9">
        <w:rPr>
          <w:rFonts w:ascii="Times New Roman" w:hAnsi="Times New Roman" w:cs="Times New Roman"/>
        </w:rPr>
        <w:t xml:space="preserve">It should be noted that this measurement used a sample with a larger period, resulting in a resonance position different from those presented in the main manuscript. In FTIR transmission mode, the beam spot size is approximately 2 mm in diameter, requiring only a small </w:t>
      </w:r>
      <w:proofErr w:type="spellStart"/>
      <w:r w:rsidRPr="00635DD9">
        <w:rPr>
          <w:rFonts w:ascii="Times New Roman" w:hAnsi="Times New Roman" w:cs="Times New Roman"/>
        </w:rPr>
        <w:t>metasurface</w:t>
      </w:r>
      <w:proofErr w:type="spellEnd"/>
      <w:r w:rsidRPr="00635DD9">
        <w:rPr>
          <w:rFonts w:ascii="Times New Roman" w:hAnsi="Times New Roman" w:cs="Times New Roman"/>
        </w:rPr>
        <w:t xml:space="preserve"> area. In contrast, the reflection setup has a beam spot size of about 10 mm in diameter, </w:t>
      </w:r>
      <w:r>
        <w:rPr>
          <w:rFonts w:ascii="Times New Roman" w:hAnsi="Times New Roman" w:cs="Times New Roman"/>
        </w:rPr>
        <w:t>requiring</w:t>
      </w:r>
      <w:r w:rsidRPr="00635DD9">
        <w:rPr>
          <w:rFonts w:ascii="Times New Roman" w:hAnsi="Times New Roman" w:cs="Times New Roman"/>
        </w:rPr>
        <w:t xml:space="preserve"> a much larger sample to fully cover the beam. </w:t>
      </w:r>
      <w:r w:rsidRPr="00635DD9">
        <w:rPr>
          <w:rFonts w:ascii="Times New Roman" w:hAnsi="Times New Roman" w:cs="Times New Roman"/>
        </w:rPr>
        <w:lastRenderedPageBreak/>
        <w:t>Considering these factors, the measurements were performed in transmission mode; however, similar results are expected in reflection mode.</w:t>
      </w:r>
    </w:p>
    <w:p w14:paraId="71347542" w14:textId="3923D13F" w:rsidR="001F1142" w:rsidRDefault="001F1142" w:rsidP="001F1142">
      <w:pPr>
        <w:pStyle w:val="ListParagraph"/>
        <w:rPr>
          <w:rFonts w:ascii="Times New Roman" w:hAnsi="Times New Roman" w:cs="Times New Roman"/>
        </w:rPr>
      </w:pPr>
    </w:p>
    <w:p w14:paraId="4504F1FC" w14:textId="36128743" w:rsidR="00A115F6" w:rsidRDefault="00DC3184" w:rsidP="00B02BB0">
      <w:pPr>
        <w:pStyle w:val="ListParagraph"/>
        <w:numPr>
          <w:ilvl w:val="0"/>
          <w:numId w:val="1"/>
        </w:numPr>
        <w:rPr>
          <w:rFonts w:ascii="Times New Roman" w:hAnsi="Times New Roman" w:cs="Times New Roman"/>
        </w:rPr>
      </w:pPr>
      <w:r>
        <w:rPr>
          <w:rFonts w:ascii="Times New Roman" w:hAnsi="Times New Roman" w:cs="Times New Roman"/>
        </w:rPr>
        <w:t>P</w:t>
      </w:r>
      <w:r w:rsidR="00B02BB0">
        <w:rPr>
          <w:rFonts w:ascii="Times New Roman" w:hAnsi="Times New Roman" w:cs="Times New Roman"/>
        </w:rPr>
        <w:t>h</w:t>
      </w:r>
      <w:r>
        <w:rPr>
          <w:rFonts w:ascii="Times New Roman" w:hAnsi="Times New Roman" w:cs="Times New Roman"/>
        </w:rPr>
        <w:t>otos</w:t>
      </w:r>
      <w:r w:rsidR="00B02BB0">
        <w:rPr>
          <w:rFonts w:ascii="Times New Roman" w:hAnsi="Times New Roman" w:cs="Times New Roman"/>
        </w:rPr>
        <w:t xml:space="preserve"> of the sample </w:t>
      </w:r>
      <w:r w:rsidR="00B02BB0">
        <w:rPr>
          <w:rFonts w:ascii="Times New Roman" w:hAnsi="Times New Roman" w:cs="Times New Roman"/>
        </w:rPr>
        <w:t>before</w:t>
      </w:r>
      <w:r w:rsidR="00B02BB0">
        <w:rPr>
          <w:rFonts w:ascii="Times New Roman" w:hAnsi="Times New Roman" w:cs="Times New Roman"/>
        </w:rPr>
        <w:t>-</w:t>
      </w:r>
      <w:r w:rsidR="00B02BB0">
        <w:rPr>
          <w:rFonts w:ascii="Times New Roman" w:hAnsi="Times New Roman" w:cs="Times New Roman"/>
        </w:rPr>
        <w:t xml:space="preserve"> dried</w:t>
      </w:r>
      <w:r w:rsidR="00B02BB0">
        <w:rPr>
          <w:rFonts w:ascii="Times New Roman" w:hAnsi="Times New Roman" w:cs="Times New Roman"/>
        </w:rPr>
        <w:t>-</w:t>
      </w:r>
      <w:r w:rsidR="00B02BB0">
        <w:rPr>
          <w:rFonts w:ascii="Times New Roman" w:hAnsi="Times New Roman" w:cs="Times New Roman"/>
        </w:rPr>
        <w:t xml:space="preserve">wash </w:t>
      </w:r>
      <w:r w:rsidR="00B02BB0">
        <w:rPr>
          <w:rFonts w:ascii="Times New Roman" w:hAnsi="Times New Roman" w:cs="Times New Roman"/>
        </w:rPr>
        <w:t>cycle of PHT, and</w:t>
      </w:r>
      <w:r w:rsidR="00B02BB0" w:rsidRPr="00B02BB0">
        <w:rPr>
          <w:rFonts w:ascii="Times New Roman" w:hAnsi="Times New Roman" w:cs="Times New Roman"/>
        </w:rPr>
        <w:t xml:space="preserve"> FTIR spectrum of before, dried and wash of PHT crystal</w:t>
      </w:r>
    </w:p>
    <w:p w14:paraId="5A31A239" w14:textId="317F5FE3" w:rsidR="00B02BB0" w:rsidRDefault="00DC3184" w:rsidP="00DC3184">
      <w:pPr>
        <w:pStyle w:val="ListParagraph"/>
        <w:jc w:val="center"/>
        <w:rPr>
          <w:rFonts w:ascii="Times New Roman" w:hAnsi="Times New Roman" w:cs="Times New Roman"/>
        </w:rPr>
      </w:pPr>
      <w:r>
        <w:rPr>
          <w:rFonts w:ascii="Times New Roman" w:hAnsi="Times New Roman" w:cs="Times New Roman"/>
          <w:noProof/>
        </w:rPr>
        <w:drawing>
          <wp:inline distT="0" distB="0" distL="0" distR="0" wp14:anchorId="7E8E5503" wp14:editId="4E2C1198">
            <wp:extent cx="2832100" cy="3202758"/>
            <wp:effectExtent l="0" t="0" r="6350" b="0"/>
            <wp:docPr id="899553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53746" name="Picture 8995537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4742" cy="3205745"/>
                    </a:xfrm>
                    <a:prstGeom prst="rect">
                      <a:avLst/>
                    </a:prstGeom>
                  </pic:spPr>
                </pic:pic>
              </a:graphicData>
            </a:graphic>
          </wp:inline>
        </w:drawing>
      </w:r>
    </w:p>
    <w:p w14:paraId="151B3445" w14:textId="518D5A1E" w:rsidR="00932527" w:rsidRPr="00B02BB0" w:rsidRDefault="00DC3184" w:rsidP="004471D8">
      <w:pPr>
        <w:pStyle w:val="ListParagraph"/>
        <w:jc w:val="both"/>
        <w:rPr>
          <w:rFonts w:ascii="Times New Roman" w:hAnsi="Times New Roman" w:cs="Times New Roman"/>
        </w:rPr>
      </w:pPr>
      <w:r w:rsidRPr="00DC3184">
        <w:rPr>
          <w:rFonts w:ascii="Times New Roman" w:hAnsi="Times New Roman" w:cs="Times New Roman"/>
          <w:b/>
          <w:bCs/>
        </w:rPr>
        <w:t>Figure S10.</w:t>
      </w:r>
      <w:r w:rsidRPr="00DC3184">
        <w:rPr>
          <w:rFonts w:ascii="Times New Roman" w:hAnsi="Times New Roman" w:cs="Times New Roman"/>
        </w:rPr>
        <w:t xml:space="preserve"> Comparison of sensor photographs taken before and after drying a PHT-serum sample on its surface, alongside the corresponding FTIR reflection spectra. The photos indicate no visible residue remaining after washing. To further verify this, FTIR reflection spectra were recorded, showing that the spectra before and after washing remain unchanged, with no resonance dips observed. In contrast, the presence of dried PHT-serum on the sensor produces a clear dip in the resonance, as illustrated by the red curve. These two complementary methods confirm that no PHT-serum residue remains after the washing step.</w:t>
      </w:r>
    </w:p>
    <w:sectPr w:rsidR="00932527" w:rsidRPr="00B02B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1353AA"/>
    <w:multiLevelType w:val="hybridMultilevel"/>
    <w:tmpl w:val="58F291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4276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BBB"/>
    <w:rsid w:val="00021A5E"/>
    <w:rsid w:val="0009525E"/>
    <w:rsid w:val="000B59F6"/>
    <w:rsid w:val="0010731C"/>
    <w:rsid w:val="00182B8A"/>
    <w:rsid w:val="001B0DF0"/>
    <w:rsid w:val="001F1142"/>
    <w:rsid w:val="00212A6B"/>
    <w:rsid w:val="00251D04"/>
    <w:rsid w:val="00264020"/>
    <w:rsid w:val="00290DBB"/>
    <w:rsid w:val="002D196B"/>
    <w:rsid w:val="003136DD"/>
    <w:rsid w:val="0035547C"/>
    <w:rsid w:val="003C4A3D"/>
    <w:rsid w:val="003E3A86"/>
    <w:rsid w:val="00412100"/>
    <w:rsid w:val="004471D8"/>
    <w:rsid w:val="00452D51"/>
    <w:rsid w:val="00491DEF"/>
    <w:rsid w:val="005A2493"/>
    <w:rsid w:val="005B0647"/>
    <w:rsid w:val="006818BD"/>
    <w:rsid w:val="006C4922"/>
    <w:rsid w:val="006D6497"/>
    <w:rsid w:val="007614CE"/>
    <w:rsid w:val="00794F8D"/>
    <w:rsid w:val="007A5778"/>
    <w:rsid w:val="007D6CA9"/>
    <w:rsid w:val="007E54D7"/>
    <w:rsid w:val="00800BBB"/>
    <w:rsid w:val="00843251"/>
    <w:rsid w:val="008518CF"/>
    <w:rsid w:val="0085307D"/>
    <w:rsid w:val="00880ADE"/>
    <w:rsid w:val="008872FE"/>
    <w:rsid w:val="008C791A"/>
    <w:rsid w:val="008D048F"/>
    <w:rsid w:val="00932527"/>
    <w:rsid w:val="009E36B7"/>
    <w:rsid w:val="00A115F6"/>
    <w:rsid w:val="00A96ADE"/>
    <w:rsid w:val="00AB070B"/>
    <w:rsid w:val="00B02BB0"/>
    <w:rsid w:val="00B1414F"/>
    <w:rsid w:val="00B546BA"/>
    <w:rsid w:val="00B90364"/>
    <w:rsid w:val="00BA1A6D"/>
    <w:rsid w:val="00BA2D4D"/>
    <w:rsid w:val="00C01F24"/>
    <w:rsid w:val="00C13189"/>
    <w:rsid w:val="00C2492F"/>
    <w:rsid w:val="00C50116"/>
    <w:rsid w:val="00C503BC"/>
    <w:rsid w:val="00CA7FD6"/>
    <w:rsid w:val="00CB4228"/>
    <w:rsid w:val="00CC49C2"/>
    <w:rsid w:val="00DB4946"/>
    <w:rsid w:val="00DC3184"/>
    <w:rsid w:val="00E0083B"/>
    <w:rsid w:val="00E73926"/>
    <w:rsid w:val="00E914D0"/>
    <w:rsid w:val="00EB452E"/>
    <w:rsid w:val="00EB7DBF"/>
    <w:rsid w:val="00F82DF3"/>
    <w:rsid w:val="00FD3965"/>
    <w:rsid w:val="00FD7B36"/>
    <w:rsid w:val="00FE029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30F40"/>
  <w15:chartTrackingRefBased/>
  <w15:docId w15:val="{C9B3D516-4B69-47DB-BF8D-042A89CC4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BBB"/>
  </w:style>
  <w:style w:type="paragraph" w:styleId="Heading1">
    <w:name w:val="heading 1"/>
    <w:basedOn w:val="Normal"/>
    <w:next w:val="Normal"/>
    <w:link w:val="Heading1Char"/>
    <w:uiPriority w:val="9"/>
    <w:qFormat/>
    <w:rsid w:val="00800B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0B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0B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0B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0B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0B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0B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0B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0B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B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0B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0B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0B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0B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0B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0B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0B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0BBB"/>
    <w:rPr>
      <w:rFonts w:eastAsiaTheme="majorEastAsia" w:cstheme="majorBidi"/>
      <w:color w:val="272727" w:themeColor="text1" w:themeTint="D8"/>
    </w:rPr>
  </w:style>
  <w:style w:type="paragraph" w:styleId="Title">
    <w:name w:val="Title"/>
    <w:basedOn w:val="Normal"/>
    <w:next w:val="Normal"/>
    <w:link w:val="TitleChar"/>
    <w:uiPriority w:val="10"/>
    <w:qFormat/>
    <w:rsid w:val="00800B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B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B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0B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0BBB"/>
    <w:pPr>
      <w:spacing w:before="160"/>
      <w:jc w:val="center"/>
    </w:pPr>
    <w:rPr>
      <w:i/>
      <w:iCs/>
      <w:color w:val="404040" w:themeColor="text1" w:themeTint="BF"/>
    </w:rPr>
  </w:style>
  <w:style w:type="character" w:customStyle="1" w:styleId="QuoteChar">
    <w:name w:val="Quote Char"/>
    <w:basedOn w:val="DefaultParagraphFont"/>
    <w:link w:val="Quote"/>
    <w:uiPriority w:val="29"/>
    <w:rsid w:val="00800BBB"/>
    <w:rPr>
      <w:i/>
      <w:iCs/>
      <w:color w:val="404040" w:themeColor="text1" w:themeTint="BF"/>
    </w:rPr>
  </w:style>
  <w:style w:type="paragraph" w:styleId="ListParagraph">
    <w:name w:val="List Paragraph"/>
    <w:basedOn w:val="Normal"/>
    <w:uiPriority w:val="34"/>
    <w:qFormat/>
    <w:rsid w:val="00800BBB"/>
    <w:pPr>
      <w:ind w:left="720"/>
      <w:contextualSpacing/>
    </w:pPr>
  </w:style>
  <w:style w:type="character" w:styleId="IntenseEmphasis">
    <w:name w:val="Intense Emphasis"/>
    <w:basedOn w:val="DefaultParagraphFont"/>
    <w:uiPriority w:val="21"/>
    <w:qFormat/>
    <w:rsid w:val="00800BBB"/>
    <w:rPr>
      <w:i/>
      <w:iCs/>
      <w:color w:val="0F4761" w:themeColor="accent1" w:themeShade="BF"/>
    </w:rPr>
  </w:style>
  <w:style w:type="paragraph" w:styleId="IntenseQuote">
    <w:name w:val="Intense Quote"/>
    <w:basedOn w:val="Normal"/>
    <w:next w:val="Normal"/>
    <w:link w:val="IntenseQuoteChar"/>
    <w:uiPriority w:val="30"/>
    <w:qFormat/>
    <w:rsid w:val="00800B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0BBB"/>
    <w:rPr>
      <w:i/>
      <w:iCs/>
      <w:color w:val="0F4761" w:themeColor="accent1" w:themeShade="BF"/>
    </w:rPr>
  </w:style>
  <w:style w:type="character" w:styleId="IntenseReference">
    <w:name w:val="Intense Reference"/>
    <w:basedOn w:val="DefaultParagraphFont"/>
    <w:uiPriority w:val="32"/>
    <w:qFormat/>
    <w:rsid w:val="00800BBB"/>
    <w:rPr>
      <w:b/>
      <w:bCs/>
      <w:smallCaps/>
      <w:color w:val="0F4761" w:themeColor="accent1" w:themeShade="BF"/>
      <w:spacing w:val="5"/>
    </w:rPr>
  </w:style>
  <w:style w:type="character" w:styleId="CommentReference">
    <w:name w:val="annotation reference"/>
    <w:basedOn w:val="DefaultParagraphFont"/>
    <w:uiPriority w:val="99"/>
    <w:semiHidden/>
    <w:unhideWhenUsed/>
    <w:rsid w:val="00800BBB"/>
    <w:rPr>
      <w:sz w:val="16"/>
      <w:szCs w:val="16"/>
    </w:rPr>
  </w:style>
  <w:style w:type="paragraph" w:styleId="CommentText">
    <w:name w:val="annotation text"/>
    <w:basedOn w:val="Normal"/>
    <w:link w:val="CommentTextChar"/>
    <w:uiPriority w:val="99"/>
    <w:unhideWhenUsed/>
    <w:rsid w:val="00800BBB"/>
    <w:pPr>
      <w:spacing w:line="240" w:lineRule="auto"/>
    </w:pPr>
    <w:rPr>
      <w:sz w:val="20"/>
      <w:szCs w:val="20"/>
    </w:rPr>
  </w:style>
  <w:style w:type="character" w:customStyle="1" w:styleId="CommentTextChar">
    <w:name w:val="Comment Text Char"/>
    <w:basedOn w:val="DefaultParagraphFont"/>
    <w:link w:val="CommentText"/>
    <w:uiPriority w:val="99"/>
    <w:rsid w:val="00800BBB"/>
    <w:rPr>
      <w:sz w:val="20"/>
      <w:szCs w:val="20"/>
    </w:rPr>
  </w:style>
  <w:style w:type="table" w:styleId="TableGrid">
    <w:name w:val="Table Grid"/>
    <w:basedOn w:val="TableNormal"/>
    <w:uiPriority w:val="39"/>
    <w:rsid w:val="00800BBB"/>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770</Words>
  <Characters>4455</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Kezheng Li</dc:creator>
  <cp:keywords/>
  <dc:description/>
  <cp:lastModifiedBy>Kezheng Li</cp:lastModifiedBy>
  <cp:revision>8</cp:revision>
  <dcterms:created xsi:type="dcterms:W3CDTF">2026-01-26T11:54:00Z</dcterms:created>
  <dcterms:modified xsi:type="dcterms:W3CDTF">2026-01-26T12:31:00Z</dcterms:modified>
</cp:coreProperties>
</file>